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C7911" w14:textId="77777777" w:rsidR="00967B7A" w:rsidRDefault="00967B7A" w:rsidP="00967B7A">
      <w:r>
        <w:t>SUBJECT: Industry-Specific Regulations for Software &amp; Technology in the Netherlands (2025)</w:t>
      </w:r>
    </w:p>
    <w:p w14:paraId="33BD5253" w14:textId="77777777" w:rsidR="00967B7A" w:rsidRDefault="00967B7A" w:rsidP="00967B7A"/>
    <w:p w14:paraId="010C0922" w14:textId="77777777" w:rsidR="00967B7A" w:rsidRDefault="00967B7A" w:rsidP="00967B7A">
      <w:r>
        <w:t>1. LICENSING &amp; AUTHORIZATION</w:t>
      </w:r>
    </w:p>
    <w:p w14:paraId="45C6FBB3" w14:textId="77777777" w:rsidR="00967B7A" w:rsidRDefault="00967B7A" w:rsidP="00967B7A">
      <w:r>
        <w:t>For most software development, SaaS, and IT consulting businesses, there are **no specific, mandatory operating licenses** required in the Netherlands beyond standard business registration (with the KVK).</w:t>
      </w:r>
    </w:p>
    <w:p w14:paraId="7DB2CB28" w14:textId="77777777" w:rsidR="00967B7A" w:rsidRDefault="00967B7A" w:rsidP="00967B7A"/>
    <w:p w14:paraId="4F28ADA0" w14:textId="77777777" w:rsidR="00967B7A" w:rsidRDefault="00967B7A" w:rsidP="00967B7A">
      <w:r>
        <w:t>However, specific regulations apply in sensitive sub-sectors:</w:t>
      </w:r>
    </w:p>
    <w:p w14:paraId="6699A2C6" w14:textId="77777777" w:rsidR="00967B7A" w:rsidRDefault="00967B7A" w:rsidP="00967B7A">
      <w:r>
        <w:t>* **</w:t>
      </w:r>
      <w:proofErr w:type="gramStart"/>
      <w:r>
        <w:t>FinTech:*</w:t>
      </w:r>
      <w:proofErr w:type="gramEnd"/>
      <w:r>
        <w:t>* Companies handling payments, e-money, or financial services require authorization from the Dutch Central Bank (DNB) and/or the Authority for Financial Markets (AFM).</w:t>
      </w:r>
    </w:p>
    <w:p w14:paraId="2F0662FE" w14:textId="77777777" w:rsidR="00967B7A" w:rsidRDefault="00967B7A" w:rsidP="00967B7A">
      <w:r>
        <w:t xml:space="preserve">* **Healthcare </w:t>
      </w:r>
      <w:proofErr w:type="gramStart"/>
      <w:r>
        <w:t>Tech:*</w:t>
      </w:r>
      <w:proofErr w:type="gramEnd"/>
      <w:r>
        <w:t>* Companies processing medical data must adhere to strict supplementary health data laws (</w:t>
      </w:r>
      <w:proofErr w:type="spellStart"/>
      <w:r>
        <w:t>Wabvpz</w:t>
      </w:r>
      <w:proofErr w:type="spellEnd"/>
      <w:r>
        <w:t>) in addition to GDPR.</w:t>
      </w:r>
    </w:p>
    <w:p w14:paraId="231074AE" w14:textId="77777777" w:rsidR="00967B7A" w:rsidRDefault="00967B7A" w:rsidP="00967B7A">
      <w:r>
        <w:t>* **</w:t>
      </w:r>
      <w:proofErr w:type="gramStart"/>
      <w:r>
        <w:t>Telecommunications:*</w:t>
      </w:r>
      <w:proofErr w:type="gramEnd"/>
      <w:r>
        <w:t>* Companies providing public telecom networks or services must register with the Authority for Consumers and Markets (ACM).</w:t>
      </w:r>
    </w:p>
    <w:p w14:paraId="4958F8D9" w14:textId="77777777" w:rsidR="00967B7A" w:rsidRDefault="00967B7A" w:rsidP="00967B7A"/>
    <w:p w14:paraId="754F7B2A" w14:textId="77777777" w:rsidR="00967B7A" w:rsidRDefault="00967B7A" w:rsidP="00967B7A">
      <w:r>
        <w:t>2. KEY COMPLIANCE OBLIGATIONS (ALL SOFTWARE COMPANIES)</w:t>
      </w:r>
    </w:p>
    <w:p w14:paraId="0534EE67" w14:textId="77777777" w:rsidR="00967B7A" w:rsidRDefault="00967B7A" w:rsidP="00967B7A">
      <w:r>
        <w:t>* **GDPR (AVG</w:t>
      </w:r>
      <w:proofErr w:type="gramStart"/>
      <w:r>
        <w:t>):*</w:t>
      </w:r>
      <w:proofErr w:type="gramEnd"/>
      <w:r>
        <w:t>* Compliance with the EU General Data Protection Regulation (known as AVG in Dutch) is the most critical compliance burden. This is mandatory for any company processing personal data of EU residents.</w:t>
      </w:r>
    </w:p>
    <w:p w14:paraId="5AAA8782" w14:textId="77777777" w:rsidR="00967B7A" w:rsidRDefault="00967B7A" w:rsidP="00967B7A">
      <w:r>
        <w:t xml:space="preserve">* **Legal </w:t>
      </w:r>
      <w:proofErr w:type="gramStart"/>
      <w:r>
        <w:t>Contracts:*</w:t>
      </w:r>
      <w:proofErr w:type="gramEnd"/>
      <w:r>
        <w:t>* You must have compliant contracts in place, such as:</w:t>
      </w:r>
    </w:p>
    <w:p w14:paraId="5B1D78DE" w14:textId="77777777" w:rsidR="00967B7A" w:rsidRDefault="00967B7A" w:rsidP="00967B7A">
      <w:r>
        <w:t xml:space="preserve">    * **Terms &amp; </w:t>
      </w:r>
      <w:proofErr w:type="gramStart"/>
      <w:r>
        <w:t>Conditions:*</w:t>
      </w:r>
      <w:proofErr w:type="gramEnd"/>
      <w:r>
        <w:t>* For your service/SaaS.</w:t>
      </w:r>
    </w:p>
    <w:p w14:paraId="14B2B30B" w14:textId="77777777" w:rsidR="00967B7A" w:rsidRDefault="00967B7A" w:rsidP="00967B7A">
      <w:r>
        <w:t xml:space="preserve">    * **Privacy </w:t>
      </w:r>
      <w:proofErr w:type="gramStart"/>
      <w:r>
        <w:t>Policy:*</w:t>
      </w:r>
      <w:proofErr w:type="gramEnd"/>
      <w:r>
        <w:t>* A public-facing document.</w:t>
      </w:r>
    </w:p>
    <w:p w14:paraId="268B7108" w14:textId="77777777" w:rsidR="00967B7A" w:rsidRDefault="00967B7A" w:rsidP="00967B7A">
      <w:r>
        <w:t xml:space="preserve">    * **Data Processing Agreements (DPAs</w:t>
      </w:r>
      <w:proofErr w:type="gramStart"/>
      <w:r>
        <w:t>):*</w:t>
      </w:r>
      <w:proofErr w:type="gramEnd"/>
      <w:r>
        <w:t>* For all clients on whose behalf you process data.</w:t>
      </w:r>
    </w:p>
    <w:p w14:paraId="4E7C170C" w14:textId="77777777" w:rsidR="00967B7A" w:rsidRDefault="00967B7A" w:rsidP="00967B7A"/>
    <w:p w14:paraId="098D0AB8" w14:textId="77777777" w:rsidR="00967B7A" w:rsidRDefault="00967B7A" w:rsidP="00967B7A">
      <w:r>
        <w:t>3. KEY TAX INCENTIVES (CRITICAL FOR TECH)</w:t>
      </w:r>
    </w:p>
    <w:p w14:paraId="02E0E2C7" w14:textId="77777777" w:rsidR="00967B7A" w:rsidRDefault="00967B7A" w:rsidP="00967B7A">
      <w:r>
        <w:t>This is the most valuable area for tech companies in the Netherlands.</w:t>
      </w:r>
    </w:p>
    <w:p w14:paraId="0868AD09" w14:textId="77777777" w:rsidR="00967B7A" w:rsidRDefault="00967B7A" w:rsidP="00967B7A"/>
    <w:p w14:paraId="32C2E35A" w14:textId="77777777" w:rsidR="00967B7A" w:rsidRDefault="00967B7A" w:rsidP="00967B7A">
      <w:r>
        <w:t>* **WBSO (R&amp;D Tax Credit</w:t>
      </w:r>
      <w:proofErr w:type="gramStart"/>
      <w:r>
        <w:t>):*</w:t>
      </w:r>
      <w:proofErr w:type="gramEnd"/>
      <w:r>
        <w:t>*</w:t>
      </w:r>
    </w:p>
    <w:p w14:paraId="7998BD30" w14:textId="77777777" w:rsidR="00967B7A" w:rsidRDefault="00967B7A" w:rsidP="00967B7A">
      <w:r>
        <w:lastRenderedPageBreak/>
        <w:t xml:space="preserve">    * **What it </w:t>
      </w:r>
      <w:proofErr w:type="gramStart"/>
      <w:r>
        <w:t>is:*</w:t>
      </w:r>
      <w:proofErr w:type="gramEnd"/>
      <w:r>
        <w:t>* A wage tax credit that directly reduces the payroll tax (</w:t>
      </w:r>
      <w:proofErr w:type="spellStart"/>
      <w:r>
        <w:t>loonheffingen</w:t>
      </w:r>
      <w:proofErr w:type="spellEnd"/>
      <w:r>
        <w:t>) you owe for employees working on R&amp;D.</w:t>
      </w:r>
    </w:p>
    <w:p w14:paraId="739ED2A8" w14:textId="77777777" w:rsidR="00967B7A" w:rsidRDefault="00967B7A" w:rsidP="00967B7A">
      <w:r>
        <w:t xml:space="preserve">    * **2025 </w:t>
      </w:r>
      <w:proofErr w:type="gramStart"/>
      <w:r>
        <w:t>Rates:*</w:t>
      </w:r>
      <w:proofErr w:type="gramEnd"/>
      <w:r>
        <w:t>* 32% tax credit on the first €350,000 of R&amp;D wage costs. 16% on all R&amp;D costs above that amount. Startups may receive a higher rate (e.g., 40%) in their first years.</w:t>
      </w:r>
    </w:p>
    <w:p w14:paraId="2F047523" w14:textId="77777777" w:rsidR="00967B7A" w:rsidRDefault="00967B7A" w:rsidP="00967B7A">
      <w:r>
        <w:t xml:space="preserve">    * **Qualifying </w:t>
      </w:r>
      <w:proofErr w:type="gramStart"/>
      <w:r>
        <w:t>Criteria:*</w:t>
      </w:r>
      <w:proofErr w:type="gramEnd"/>
      <w:r>
        <w:t>* Must be for new, systematic technical development. A project must solve a technical uncertainty.</w:t>
      </w:r>
    </w:p>
    <w:p w14:paraId="590E8E2A" w14:textId="77777777" w:rsidR="00967B7A" w:rsidRDefault="00967B7A" w:rsidP="00967B7A">
      <w:r>
        <w:t xml:space="preserve">    * **</w:t>
      </w:r>
      <w:proofErr w:type="gramStart"/>
      <w:r>
        <w:t>Application:*</w:t>
      </w:r>
      <w:proofErr w:type="gramEnd"/>
      <w:r>
        <w:t>* Must be applied for *before* work starts, via the RVO (Netherlands Enterprise Agency).</w:t>
      </w:r>
    </w:p>
    <w:p w14:paraId="1E70C1EB" w14:textId="77777777" w:rsidR="00967B7A" w:rsidRDefault="00967B7A" w:rsidP="00967B7A"/>
    <w:p w14:paraId="66CC13FC" w14:textId="77777777" w:rsidR="00967B7A" w:rsidRDefault="00967B7A" w:rsidP="00967B7A">
      <w:r>
        <w:t>* **Innovation Box (</w:t>
      </w:r>
      <w:proofErr w:type="spellStart"/>
      <w:r>
        <w:t>Innovatiebox</w:t>
      </w:r>
      <w:proofErr w:type="spellEnd"/>
      <w:proofErr w:type="gramStart"/>
      <w:r>
        <w:t>):*</w:t>
      </w:r>
      <w:proofErr w:type="gramEnd"/>
      <w:r>
        <w:t>*</w:t>
      </w:r>
    </w:p>
    <w:p w14:paraId="3E278C8E" w14:textId="77777777" w:rsidR="00967B7A" w:rsidRDefault="00967B7A" w:rsidP="00967B7A">
      <w:r>
        <w:t xml:space="preserve">    * **What it </w:t>
      </w:r>
      <w:proofErr w:type="gramStart"/>
      <w:r>
        <w:t>is:*</w:t>
      </w:r>
      <w:proofErr w:type="gramEnd"/>
      <w:r>
        <w:t>* A special, reduced Corporate Income Tax (CIT) rate on profits derived from qualifying R&amp;D.</w:t>
      </w:r>
    </w:p>
    <w:p w14:paraId="0E47ED8B" w14:textId="77777777" w:rsidR="00967B7A" w:rsidRDefault="00967B7A" w:rsidP="00967B7A">
      <w:r>
        <w:t xml:space="preserve">    * **2025 </w:t>
      </w:r>
      <w:proofErr w:type="gramStart"/>
      <w:r>
        <w:t>Rate:*</w:t>
      </w:r>
      <w:proofErr w:type="gramEnd"/>
      <w:r>
        <w:t>* An effective tax rate of **9%** on R&amp;D profits, instead of the standard 19%-25.8% CIT.</w:t>
      </w:r>
    </w:p>
    <w:p w14:paraId="1605E39A" w14:textId="7870ABAF" w:rsidR="00967B7A" w:rsidRPr="00967B7A" w:rsidRDefault="00967B7A" w:rsidP="00967B7A">
      <w:r>
        <w:t xml:space="preserve">    * **Qualifying Criteria (The "Entry Ticket"</w:t>
      </w:r>
      <w:proofErr w:type="gramStart"/>
      <w:r>
        <w:t>):*</w:t>
      </w:r>
      <w:proofErr w:type="gramEnd"/>
      <w:r>
        <w:t>* You must have an R&amp;D declaration (WBSO) for the innovation. Larger companies may also need a patent or other legal IP.</w:t>
      </w:r>
    </w:p>
    <w:sectPr w:rsidR="00967B7A" w:rsidRPr="00967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7A"/>
    <w:rsid w:val="008F13FB"/>
    <w:rsid w:val="00967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B13D"/>
  <w15:chartTrackingRefBased/>
  <w15:docId w15:val="{83E1C3D7-A0CB-42E0-B068-7EE101FA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B7A"/>
    <w:rPr>
      <w:rFonts w:eastAsiaTheme="majorEastAsia" w:cstheme="majorBidi"/>
      <w:color w:val="272727" w:themeColor="text1" w:themeTint="D8"/>
    </w:rPr>
  </w:style>
  <w:style w:type="paragraph" w:styleId="Title">
    <w:name w:val="Title"/>
    <w:basedOn w:val="Normal"/>
    <w:next w:val="Normal"/>
    <w:link w:val="TitleChar"/>
    <w:uiPriority w:val="10"/>
    <w:qFormat/>
    <w:rsid w:val="00967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B7A"/>
    <w:pPr>
      <w:spacing w:before="160"/>
      <w:jc w:val="center"/>
    </w:pPr>
    <w:rPr>
      <w:i/>
      <w:iCs/>
      <w:color w:val="404040" w:themeColor="text1" w:themeTint="BF"/>
    </w:rPr>
  </w:style>
  <w:style w:type="character" w:customStyle="1" w:styleId="QuoteChar">
    <w:name w:val="Quote Char"/>
    <w:basedOn w:val="DefaultParagraphFont"/>
    <w:link w:val="Quote"/>
    <w:uiPriority w:val="29"/>
    <w:rsid w:val="00967B7A"/>
    <w:rPr>
      <w:i/>
      <w:iCs/>
      <w:color w:val="404040" w:themeColor="text1" w:themeTint="BF"/>
    </w:rPr>
  </w:style>
  <w:style w:type="paragraph" w:styleId="ListParagraph">
    <w:name w:val="List Paragraph"/>
    <w:basedOn w:val="Normal"/>
    <w:uiPriority w:val="34"/>
    <w:qFormat/>
    <w:rsid w:val="00967B7A"/>
    <w:pPr>
      <w:ind w:left="720"/>
      <w:contextualSpacing/>
    </w:pPr>
  </w:style>
  <w:style w:type="character" w:styleId="IntenseEmphasis">
    <w:name w:val="Intense Emphasis"/>
    <w:basedOn w:val="DefaultParagraphFont"/>
    <w:uiPriority w:val="21"/>
    <w:qFormat/>
    <w:rsid w:val="00967B7A"/>
    <w:rPr>
      <w:i/>
      <w:iCs/>
      <w:color w:val="2F5496" w:themeColor="accent1" w:themeShade="BF"/>
    </w:rPr>
  </w:style>
  <w:style w:type="paragraph" w:styleId="IntenseQuote">
    <w:name w:val="Intense Quote"/>
    <w:basedOn w:val="Normal"/>
    <w:next w:val="Normal"/>
    <w:link w:val="IntenseQuoteChar"/>
    <w:uiPriority w:val="30"/>
    <w:qFormat/>
    <w:rsid w:val="00967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B7A"/>
    <w:rPr>
      <w:i/>
      <w:iCs/>
      <w:color w:val="2F5496" w:themeColor="accent1" w:themeShade="BF"/>
    </w:rPr>
  </w:style>
  <w:style w:type="character" w:styleId="IntenseReference">
    <w:name w:val="Intense Reference"/>
    <w:basedOn w:val="DefaultParagraphFont"/>
    <w:uiPriority w:val="32"/>
    <w:qFormat/>
    <w:rsid w:val="00967B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LAXMAN NALLA</dc:creator>
  <cp:keywords/>
  <dc:description/>
  <cp:lastModifiedBy>LAXMAN NALLA</cp:lastModifiedBy>
  <cp:revision>1</cp:revision>
  <dcterms:created xsi:type="dcterms:W3CDTF">2025-11-11T09:13:00Z</dcterms:created>
  <dcterms:modified xsi:type="dcterms:W3CDTF">2025-11-11T09:15:00Z</dcterms:modified>
</cp:coreProperties>
</file>