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alibri" w:hAnsi="Calibri" w:cs="Calibri" w:eastAsia="Calibri"/>
          <w:b/>
          <w:color w:val="4A5A6A"/>
          <w:sz w:val="20"/>
        </w:rPr>
        <w:t>CURIOED  ·  GROUP SUBMISSION  ·  25 OCTOBER 2026</w:t>
      </w:r>
    </w:p>
    <w:p>
      <w:pPr>
        <w:spacing w:before="120" w:after="120"/>
      </w:pPr>
      <w:r>
        <w:rPr>
          <w:rFonts w:ascii="Calibri" w:hAnsi="Calibri" w:cs="Calibri" w:eastAsia="Calibri"/>
          <w:b/>
          <w:color w:val="1E3A5F"/>
          <w:sz w:val="44"/>
        </w:rPr>
        <w:t>Code and Analysis Repository</w:t>
      </w:r>
    </w:p>
    <w:p>
      <w:r>
        <w:rPr>
          <w:rFonts w:ascii="Times New Roman" w:hAnsi="Times New Roman" w:cs="Times New Roman" w:eastAsia="Times New Roman"/>
          <w:b w:val="0"/>
          <w:color w:val="1A2332"/>
          <w:sz w:val="24"/>
        </w:rPr>
        <w:t>The LMS item asks for a link or a zip of notebooks. This project submits the link. The analysis is Python, tested with pytest.</w:t>
      </w:r>
    </w:p>
    <w:p>
      <w:r>
        <w:rPr>
          <w:rFonts w:ascii="Calibri" w:hAnsi="Calibri" w:cs="Calibri" w:eastAsia="Calibri"/>
          <w:b w:val="0"/>
          <w:color w:val="1E3A5F"/>
          <w:sz w:val="20"/>
        </w:rPr>
        <w:t>https://github.com/aushakanuj/education-platform</w:t>
      </w:r>
    </w:p>
    <w:p>
      <w:pPr>
        <w:spacing w:after="200"/>
      </w:pPr>
      <w:r>
        <w:rPr>
          <w:rFonts w:ascii="Calibri" w:hAnsi="Calibri" w:cs="Calibri" w:eastAsia="Calibri"/>
          <w:b w:val="0"/>
          <w:color w:val="1E3A5F"/>
          <w:sz w:val="20"/>
        </w:rPr>
        <w:t>──────────────────────────────────────────</w:t>
      </w:r>
    </w:p>
    <w:p>
      <w:pPr>
        <w:spacing w:before="280" w:after="80"/>
      </w:pPr>
      <w:r>
        <w:rPr>
          <w:rFonts w:ascii="Calibri" w:hAnsi="Calibri" w:cs="Calibri" w:eastAsia="Calibri"/>
          <w:b/>
          <w:color w:val="1E3A5F"/>
          <w:sz w:val="32"/>
        </w:rPr>
        <w:t>1. Link</w:t>
      </w:r>
    </w:p>
    <w:p>
      <w:r>
        <w:rPr>
          <w:rFonts w:ascii="Times New Roman" w:hAnsi="Times New Roman" w:cs="Times New Roman" w:eastAsia="Times New Roman"/>
          <w:b w:val="0"/>
          <w:color w:val="1A2332"/>
          <w:sz w:val="22"/>
        </w:rPr>
        <w:t>https://github.com/aushakanuj/education-platform</w:t>
      </w:r>
    </w:p>
    <w:p>
      <w:r>
        <w:rPr>
          <w:rFonts w:ascii="Times New Roman" w:hAnsi="Times New Roman" w:cs="Times New Roman" w:eastAsia="Times New Roman"/>
          <w:b w:val="0"/>
          <w:color w:val="1A2332"/>
          <w:sz w:val="22"/>
        </w:rPr>
        <w:t>Owner on GitHub: aushakanuj. Default branch: main. This Submission Package is added on a branch and opened as a pull request so the files can be reviewed; the link above is the project the report describes.</w:t>
      </w:r>
    </w:p>
    <w:p>
      <w:pPr>
        <w:spacing w:before="280" w:after="80"/>
      </w:pPr>
      <w:r>
        <w:rPr>
          <w:rFonts w:ascii="Calibri" w:hAnsi="Calibri" w:cs="Calibri" w:eastAsia="Calibri"/>
          <w:b/>
          <w:color w:val="1E3A5F"/>
          <w:sz w:val="32"/>
        </w:rPr>
        <w:t>2. What “analysis” means here</w:t>
      </w:r>
    </w:p>
    <w:p>
      <w:r>
        <w:rPr>
          <w:rFonts w:ascii="Times New Roman" w:hAnsi="Times New Roman" w:cs="Times New Roman" w:eastAsia="Times New Roman"/>
          <w:b w:val="0"/>
          <w:color w:val="1A2332"/>
          <w:sz w:val="22"/>
        </w:rPr>
        <w:t>There is no notebook bundle. The analysis is a small rule engine with a deterministic generated school behind it, plus tests that lock the worked cases in the report.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989"/>
        <w:gridCol w:w="4989"/>
      </w:tblGrid>
      <w:tr>
        <w:tc>
          <w:tcPr>
            <w:tcW w:type="dxa" w:w="4989"/>
            <w:shd w:val="clear" w:color="auto" w:fill="1E3A5F"/>
            <w:tcBorders>
              <w:top w:val="single" w:sz="4" w:color="D5DDE6"/>
              <w:left w:val="single" w:sz="4" w:color="D5DDE6"/>
              <w:bottom w:val="single" w:sz="4" w:color="D5DDE6"/>
              <w:right w:val="single" w:sz="4" w:color="D5DDE6"/>
            </w:tcBorders>
          </w:tcPr>
          <w:p>
            <w:r/>
            <w:r>
              <w:rPr>
                <w:rFonts w:ascii="Calibri" w:hAnsi="Calibri" w:cs="Calibri" w:eastAsia="Calibri"/>
                <w:b/>
                <w:color w:val="FFFFFF"/>
                <w:sz w:val="18"/>
              </w:rPr>
              <w:t>Role</w:t>
            </w:r>
          </w:p>
        </w:tc>
        <w:tc>
          <w:tcPr>
            <w:tcW w:type="dxa" w:w="4989"/>
            <w:shd w:val="clear" w:color="auto" w:fill="1E3A5F"/>
            <w:tcBorders>
              <w:top w:val="single" w:sz="4" w:color="D5DDE6"/>
              <w:left w:val="single" w:sz="4" w:color="D5DDE6"/>
              <w:bottom w:val="single" w:sz="4" w:color="D5DDE6"/>
              <w:right w:val="single" w:sz="4" w:color="D5DDE6"/>
            </w:tcBorders>
          </w:tcPr>
          <w:p>
            <w:r/>
            <w:r>
              <w:rPr>
                <w:rFonts w:ascii="Calibri" w:hAnsi="Calibri" w:cs="Calibri" w:eastAsia="Calibri"/>
                <w:b/>
                <w:color w:val="FFFFFF"/>
                <w:sz w:val="18"/>
              </w:rPr>
              <w:t>Path</w:t>
            </w:r>
          </w:p>
        </w:tc>
      </w:tr>
      <w:tr>
        <w:tc>
          <w:tcPr>
            <w:tcW w:type="dxa" w:w="4989"/>
            <w:tcBorders>
              <w:top w:val="single" w:sz="4" w:color="D5DDE6"/>
              <w:left w:val="single" w:sz="4" w:color="D5DDE6"/>
              <w:bottom w:val="single" w:sz="4" w:color="D5DDE6"/>
              <w:right w:val="single" w:sz="4" w:color="D5DDE6"/>
            </w:tcBorders>
          </w:tcPr>
          <w:p>
            <w:r/>
            <w:r>
              <w:rPr>
                <w:rFonts w:ascii="Calibri" w:hAnsi="Calibri" w:cs="Calibri" w:eastAsia="Calibri"/>
                <w:b w:val="0"/>
                <w:color w:val="1A2332"/>
                <w:sz w:val="18"/>
              </w:rPr>
              <w:t>Generated school</w:t>
            </w:r>
          </w:p>
        </w:tc>
        <w:tc>
          <w:tcPr>
            <w:tcW w:type="dxa" w:w="4989"/>
            <w:tcBorders>
              <w:top w:val="single" w:sz="4" w:color="D5DDE6"/>
              <w:left w:val="single" w:sz="4" w:color="D5DDE6"/>
              <w:bottom w:val="single" w:sz="4" w:color="D5DDE6"/>
              <w:right w:val="single" w:sz="4" w:color="D5DDE6"/>
            </w:tcBorders>
          </w:tcPr>
          <w:p>
            <w:r/>
            <w:r>
              <w:rPr>
                <w:rFonts w:ascii="Calibri" w:hAnsi="Calibri" w:cs="Calibri" w:eastAsia="Calibri"/>
                <w:b w:val="0"/>
                <w:color w:val="1A2332"/>
                <w:sz w:val="18"/>
              </w:rPr>
              <w:t>backend/src/education_platform/modules/synthetic/</w:t>
            </w:r>
          </w:p>
        </w:tc>
      </w:tr>
      <w:tr>
        <w:tc>
          <w:tcPr>
            <w:tcW w:type="dxa" w:w="4989"/>
            <w:shd w:val="clear" w:color="auto" w:fill="F4F7FB"/>
            <w:tcBorders>
              <w:top w:val="single" w:sz="4" w:color="D5DDE6"/>
              <w:left w:val="single" w:sz="4" w:color="D5DDE6"/>
              <w:bottom w:val="single" w:sz="4" w:color="D5DDE6"/>
              <w:right w:val="single" w:sz="4" w:color="D5DDE6"/>
            </w:tcBorders>
          </w:tcPr>
          <w:p>
            <w:r/>
            <w:r>
              <w:rPr>
                <w:rFonts w:ascii="Calibri" w:hAnsi="Calibri" w:cs="Calibri" w:eastAsia="Calibri"/>
                <w:b w:val="0"/>
                <w:color w:val="1A2332"/>
                <w:sz w:val="18"/>
              </w:rPr>
              <w:t>Rebuild command</w:t>
            </w:r>
          </w:p>
        </w:tc>
        <w:tc>
          <w:tcPr>
            <w:tcW w:type="dxa" w:w="4989"/>
            <w:shd w:val="clear" w:color="auto" w:fill="F4F7FB"/>
            <w:tcBorders>
              <w:top w:val="single" w:sz="4" w:color="D5DDE6"/>
              <w:left w:val="single" w:sz="4" w:color="D5DDE6"/>
              <w:bottom w:val="single" w:sz="4" w:color="D5DDE6"/>
              <w:right w:val="single" w:sz="4" w:color="D5DDE6"/>
            </w:tcBorders>
          </w:tcPr>
          <w:p>
            <w:r/>
            <w:r>
              <w:rPr>
                <w:rFonts w:ascii="Calibri" w:hAnsi="Calibri" w:cs="Calibri" w:eastAsia="Calibri"/>
                <w:b w:val="0"/>
                <w:color w:val="1A2332"/>
                <w:sz w:val="18"/>
              </w:rPr>
              <w:t>From backend/: uv run python -m education_platform.modules.synthetic.cli</w:t>
            </w:r>
          </w:p>
        </w:tc>
      </w:tr>
      <w:tr>
        <w:tc>
          <w:tcPr>
            <w:tcW w:type="dxa" w:w="4989"/>
            <w:tcBorders>
              <w:top w:val="single" w:sz="4" w:color="D5DDE6"/>
              <w:left w:val="single" w:sz="4" w:color="D5DDE6"/>
              <w:bottom w:val="single" w:sz="4" w:color="D5DDE6"/>
              <w:right w:val="single" w:sz="4" w:color="D5DDE6"/>
            </w:tcBorders>
          </w:tcPr>
          <w:p>
            <w:r/>
            <w:r>
              <w:rPr>
                <w:rFonts w:ascii="Calibri" w:hAnsi="Calibri" w:cs="Calibri" w:eastAsia="Calibri"/>
                <w:b w:val="0"/>
                <w:color w:val="1A2332"/>
                <w:sz w:val="18"/>
              </w:rPr>
              <w:t>Seed and size</w:t>
            </w:r>
          </w:p>
        </w:tc>
        <w:tc>
          <w:tcPr>
            <w:tcW w:type="dxa" w:w="4989"/>
            <w:tcBorders>
              <w:top w:val="single" w:sz="4" w:color="D5DDE6"/>
              <w:left w:val="single" w:sz="4" w:color="D5DDE6"/>
              <w:bottom w:val="single" w:sz="4" w:color="D5DDE6"/>
              <w:right w:val="single" w:sz="4" w:color="D5DDE6"/>
            </w:tcBorders>
          </w:tcPr>
          <w:p>
            <w:r/>
            <w:r>
              <w:rPr>
                <w:rFonts w:ascii="Calibri" w:hAnsi="Calibri" w:cs="Calibri" w:eastAsia="Calibri"/>
                <w:b w:val="0"/>
                <w:color w:val="1A2332"/>
                <w:sz w:val="18"/>
              </w:rPr>
              <w:t>SchoolSpec in generator.py. Seed 20260812. 240 students by default.</w:t>
            </w:r>
          </w:p>
        </w:tc>
      </w:tr>
      <w:tr>
        <w:tc>
          <w:tcPr>
            <w:tcW w:type="dxa" w:w="4989"/>
            <w:shd w:val="clear" w:color="auto" w:fill="F4F7FB"/>
            <w:tcBorders>
              <w:top w:val="single" w:sz="4" w:color="D5DDE6"/>
              <w:left w:val="single" w:sz="4" w:color="D5DDE6"/>
              <w:bottom w:val="single" w:sz="4" w:color="D5DDE6"/>
              <w:right w:val="single" w:sz="4" w:color="D5DDE6"/>
            </w:tcBorders>
          </w:tcPr>
          <w:p>
            <w:r/>
            <w:r>
              <w:rPr>
                <w:rFonts w:ascii="Calibri" w:hAnsi="Calibri" w:cs="Calibri" w:eastAsia="Calibri"/>
                <w:b w:val="0"/>
                <w:color w:val="1A2332"/>
                <w:sz w:val="18"/>
              </w:rPr>
              <w:t>Early-warning rules</w:t>
            </w:r>
          </w:p>
        </w:tc>
        <w:tc>
          <w:tcPr>
            <w:tcW w:type="dxa" w:w="4989"/>
            <w:shd w:val="clear" w:color="auto" w:fill="F4F7FB"/>
            <w:tcBorders>
              <w:top w:val="single" w:sz="4" w:color="D5DDE6"/>
              <w:left w:val="single" w:sz="4" w:color="D5DDE6"/>
              <w:bottom w:val="single" w:sz="4" w:color="D5DDE6"/>
              <w:right w:val="single" w:sz="4" w:color="D5DDE6"/>
            </w:tcBorders>
          </w:tcPr>
          <w:p>
            <w:r/>
            <w:r>
              <w:rPr>
                <w:rFonts w:ascii="Calibri" w:hAnsi="Calibri" w:cs="Calibri" w:eastAsia="Calibri"/>
                <w:b w:val="0"/>
                <w:color w:val="1A2332"/>
                <w:sz w:val="18"/>
              </w:rPr>
              <w:t>backend/src/education_platform/modules/at_risk/engine.py</w:t>
            </w:r>
          </w:p>
        </w:tc>
      </w:tr>
      <w:tr>
        <w:tc>
          <w:tcPr>
            <w:tcW w:type="dxa" w:w="4989"/>
            <w:tcBorders>
              <w:top w:val="single" w:sz="4" w:color="D5DDE6"/>
              <w:left w:val="single" w:sz="4" w:color="D5DDE6"/>
              <w:bottom w:val="single" w:sz="4" w:color="D5DDE6"/>
              <w:right w:val="single" w:sz="4" w:color="D5DDE6"/>
            </w:tcBorders>
          </w:tcPr>
          <w:p>
            <w:r/>
            <w:r>
              <w:rPr>
                <w:rFonts w:ascii="Calibri" w:hAnsi="Calibri" w:cs="Calibri" w:eastAsia="Calibri"/>
                <w:b w:val="0"/>
                <w:color w:val="1A2332"/>
                <w:sz w:val="18"/>
              </w:rPr>
              <w:t>Loading, storage, permissions</w:t>
            </w:r>
          </w:p>
        </w:tc>
        <w:tc>
          <w:tcPr>
            <w:tcW w:type="dxa" w:w="4989"/>
            <w:tcBorders>
              <w:top w:val="single" w:sz="4" w:color="D5DDE6"/>
              <w:left w:val="single" w:sz="4" w:color="D5DDE6"/>
              <w:bottom w:val="single" w:sz="4" w:color="D5DDE6"/>
              <w:right w:val="single" w:sz="4" w:color="D5DDE6"/>
            </w:tcBorders>
          </w:tcPr>
          <w:p>
            <w:r/>
            <w:r>
              <w:rPr>
                <w:rFonts w:ascii="Calibri" w:hAnsi="Calibri" w:cs="Calibri" w:eastAsia="Calibri"/>
                <w:b w:val="0"/>
                <w:color w:val="1A2332"/>
                <w:sz w:val="18"/>
              </w:rPr>
              <w:t>backend/src/education_platform/modules/at_risk/service.py and router.py</w:t>
            </w:r>
          </w:p>
        </w:tc>
      </w:tr>
      <w:tr>
        <w:tc>
          <w:tcPr>
            <w:tcW w:type="dxa" w:w="4989"/>
            <w:shd w:val="clear" w:color="auto" w:fill="F4F7FB"/>
            <w:tcBorders>
              <w:top w:val="single" w:sz="4" w:color="D5DDE6"/>
              <w:left w:val="single" w:sz="4" w:color="D5DDE6"/>
              <w:bottom w:val="single" w:sz="4" w:color="D5DDE6"/>
              <w:right w:val="single" w:sz="4" w:color="D5DDE6"/>
            </w:tcBorders>
          </w:tcPr>
          <w:p>
            <w:r/>
            <w:r>
              <w:rPr>
                <w:rFonts w:ascii="Calibri" w:hAnsi="Calibri" w:cs="Calibri" w:eastAsia="Calibri"/>
                <w:b w:val="0"/>
                <w:color w:val="1A2332"/>
                <w:sz w:val="18"/>
              </w:rPr>
              <w:t>student_360 register</w:t>
            </w:r>
          </w:p>
        </w:tc>
        <w:tc>
          <w:tcPr>
            <w:tcW w:type="dxa" w:w="4989"/>
            <w:shd w:val="clear" w:color="auto" w:fill="F4F7FB"/>
            <w:tcBorders>
              <w:top w:val="single" w:sz="4" w:color="D5DDE6"/>
              <w:left w:val="single" w:sz="4" w:color="D5DDE6"/>
              <w:bottom w:val="single" w:sz="4" w:color="D5DDE6"/>
              <w:right w:val="single" w:sz="4" w:color="D5DDE6"/>
            </w:tcBorders>
          </w:tcPr>
          <w:p>
            <w:r/>
            <w:r>
              <w:rPr>
                <w:rFonts w:ascii="Calibri" w:hAnsi="Calibri" w:cs="Calibri" w:eastAsia="Calibri"/>
                <w:b w:val="0"/>
                <w:color w:val="1A2332"/>
                <w:sz w:val="18"/>
              </w:rPr>
              <w:t>backend/src/education_platform/modules/insights/</w:t>
            </w:r>
          </w:p>
        </w:tc>
      </w:tr>
      <w:tr>
        <w:tc>
          <w:tcPr>
            <w:tcW w:type="dxa" w:w="4989"/>
            <w:tcBorders>
              <w:top w:val="single" w:sz="4" w:color="D5DDE6"/>
              <w:left w:val="single" w:sz="4" w:color="D5DDE6"/>
              <w:bottom w:val="single" w:sz="4" w:color="D5DDE6"/>
              <w:right w:val="single" w:sz="4" w:color="D5DDE6"/>
            </w:tcBorders>
          </w:tcPr>
          <w:p>
            <w:r/>
            <w:r>
              <w:rPr>
                <w:rFonts w:ascii="Calibri" w:hAnsi="Calibri" w:cs="Calibri" w:eastAsia="Calibri"/>
                <w:b w:val="0"/>
                <w:color w:val="1A2332"/>
                <w:sz w:val="18"/>
              </w:rPr>
              <w:t>Policy the rules implement</w:t>
            </w:r>
          </w:p>
        </w:tc>
        <w:tc>
          <w:tcPr>
            <w:tcW w:type="dxa" w:w="4989"/>
            <w:tcBorders>
              <w:top w:val="single" w:sz="4" w:color="D5DDE6"/>
              <w:left w:val="single" w:sz="4" w:color="D5DDE6"/>
              <w:bottom w:val="single" w:sz="4" w:color="D5DDE6"/>
              <w:right w:val="single" w:sz="4" w:color="D5DDE6"/>
            </w:tcBorders>
          </w:tcPr>
          <w:p>
            <w:r/>
            <w:r>
              <w:rPr>
                <w:rFonts w:ascii="Calibri" w:hAnsi="Calibri" w:cs="Calibri" w:eastAsia="Calibri"/>
                <w:b w:val="0"/>
                <w:color w:val="1A2332"/>
                <w:sz w:val="18"/>
              </w:rPr>
              <w:t>docs/design/08-at-risk-early-warning.md</w:t>
            </w:r>
          </w:p>
        </w:tc>
      </w:tr>
      <w:tr>
        <w:tc>
          <w:tcPr>
            <w:tcW w:type="dxa" w:w="4989"/>
            <w:shd w:val="clear" w:color="auto" w:fill="F4F7FB"/>
            <w:tcBorders>
              <w:top w:val="single" w:sz="4" w:color="D5DDE6"/>
              <w:left w:val="single" w:sz="4" w:color="D5DDE6"/>
              <w:bottom w:val="single" w:sz="4" w:color="D5DDE6"/>
              <w:right w:val="single" w:sz="4" w:color="D5DDE6"/>
            </w:tcBorders>
          </w:tcPr>
          <w:p>
            <w:r/>
            <w:r>
              <w:rPr>
                <w:rFonts w:ascii="Calibri" w:hAnsi="Calibri" w:cs="Calibri" w:eastAsia="Calibri"/>
                <w:b w:val="0"/>
                <w:color w:val="1A2332"/>
                <w:sz w:val="18"/>
              </w:rPr>
              <w:t>Engine tests</w:t>
            </w:r>
          </w:p>
        </w:tc>
        <w:tc>
          <w:tcPr>
            <w:tcW w:type="dxa" w:w="4989"/>
            <w:shd w:val="clear" w:color="auto" w:fill="F4F7FB"/>
            <w:tcBorders>
              <w:top w:val="single" w:sz="4" w:color="D5DDE6"/>
              <w:left w:val="single" w:sz="4" w:color="D5DDE6"/>
              <w:bottom w:val="single" w:sz="4" w:color="D5DDE6"/>
              <w:right w:val="single" w:sz="4" w:color="D5DDE6"/>
            </w:tcBorders>
          </w:tcPr>
          <w:p>
            <w:r/>
            <w:r>
              <w:rPr>
                <w:rFonts w:ascii="Calibri" w:hAnsi="Calibri" w:cs="Calibri" w:eastAsia="Calibri"/>
                <w:b w:val="0"/>
                <w:color w:val="1A2332"/>
                <w:sz w:val="18"/>
              </w:rPr>
              <w:t>backend/tests/test_at_risk_engine.py</w:t>
            </w:r>
          </w:p>
        </w:tc>
      </w:tr>
      <w:tr>
        <w:tc>
          <w:tcPr>
            <w:tcW w:type="dxa" w:w="4989"/>
            <w:tcBorders>
              <w:top w:val="single" w:sz="4" w:color="D5DDE6"/>
              <w:left w:val="single" w:sz="4" w:color="D5DDE6"/>
              <w:bottom w:val="single" w:sz="4" w:color="D5DDE6"/>
              <w:right w:val="single" w:sz="4" w:color="D5DDE6"/>
            </w:tcBorders>
          </w:tcPr>
          <w:p>
            <w:r/>
            <w:r>
              <w:rPr>
                <w:rFonts w:ascii="Calibri" w:hAnsi="Calibri" w:cs="Calibri" w:eastAsia="Calibri"/>
                <w:b w:val="0"/>
                <w:color w:val="1A2332"/>
                <w:sz w:val="18"/>
              </w:rPr>
              <w:t>API, role, and audit tests</w:t>
            </w:r>
          </w:p>
        </w:tc>
        <w:tc>
          <w:tcPr>
            <w:tcW w:type="dxa" w:w="4989"/>
            <w:tcBorders>
              <w:top w:val="single" w:sz="4" w:color="D5DDE6"/>
              <w:left w:val="single" w:sz="4" w:color="D5DDE6"/>
              <w:bottom w:val="single" w:sz="4" w:color="D5DDE6"/>
              <w:right w:val="single" w:sz="4" w:color="D5DDE6"/>
            </w:tcBorders>
          </w:tcPr>
          <w:p>
            <w:r/>
            <w:r>
              <w:rPr>
                <w:rFonts w:ascii="Calibri" w:hAnsi="Calibri" w:cs="Calibri" w:eastAsia="Calibri"/>
                <w:b w:val="0"/>
                <w:color w:val="1A2332"/>
                <w:sz w:val="18"/>
              </w:rPr>
              <w:t>backend/tests/test_at_risk_api.py</w:t>
            </w:r>
          </w:p>
        </w:tc>
      </w:tr>
      <w:tr>
        <w:tc>
          <w:tcPr>
            <w:tcW w:type="dxa" w:w="4989"/>
            <w:shd w:val="clear" w:color="auto" w:fill="F4F7FB"/>
            <w:tcBorders>
              <w:top w:val="single" w:sz="4" w:color="D5DDE6"/>
              <w:left w:val="single" w:sz="4" w:color="D5DDE6"/>
              <w:bottom w:val="single" w:sz="4" w:color="D5DDE6"/>
              <w:right w:val="single" w:sz="4" w:color="D5DDE6"/>
            </w:tcBorders>
          </w:tcPr>
          <w:p>
            <w:r/>
            <w:r>
              <w:rPr>
                <w:rFonts w:ascii="Calibri" w:hAnsi="Calibri" w:cs="Calibri" w:eastAsia="Calibri"/>
                <w:b w:val="0"/>
                <w:color w:val="1A2332"/>
                <w:sz w:val="18"/>
              </w:rPr>
              <w:t>Teacher list matches the assistant</w:t>
            </w:r>
          </w:p>
        </w:tc>
        <w:tc>
          <w:tcPr>
            <w:tcW w:type="dxa" w:w="4989"/>
            <w:shd w:val="clear" w:color="auto" w:fill="F4F7FB"/>
            <w:tcBorders>
              <w:top w:val="single" w:sz="4" w:color="D5DDE6"/>
              <w:left w:val="single" w:sz="4" w:color="D5DDE6"/>
              <w:bottom w:val="single" w:sz="4" w:color="D5DDE6"/>
              <w:right w:val="single" w:sz="4" w:color="D5DDE6"/>
            </w:tcBorders>
          </w:tcPr>
          <w:p>
            <w:r/>
            <w:r>
              <w:rPr>
                <w:rFonts w:ascii="Calibri" w:hAnsi="Calibri" w:cs="Calibri" w:eastAsia="Calibri"/>
                <w:b w:val="0"/>
                <w:color w:val="1A2332"/>
                <w:sz w:val="18"/>
              </w:rPr>
              <w:t>backend/tests/test_at_risk_assistant_agreement.py</w:t>
            </w:r>
          </w:p>
        </w:tc>
      </w:tr>
      <w:tr>
        <w:tc>
          <w:tcPr>
            <w:tcW w:type="dxa" w:w="4989"/>
            <w:tcBorders>
              <w:top w:val="single" w:sz="4" w:color="D5DDE6"/>
              <w:left w:val="single" w:sz="4" w:color="D5DDE6"/>
              <w:bottom w:val="single" w:sz="4" w:color="D5DDE6"/>
              <w:right w:val="single" w:sz="4" w:color="D5DDE6"/>
            </w:tcBorders>
          </w:tcPr>
          <w:p>
            <w:r/>
            <w:r>
              <w:rPr>
                <w:rFonts w:ascii="Calibri" w:hAnsi="Calibri" w:cs="Calibri" w:eastAsia="Calibri"/>
                <w:b w:val="0"/>
                <w:color w:val="1A2332"/>
                <w:sz w:val="18"/>
              </w:rPr>
              <w:t>Schema the questions are written against</w:t>
            </w:r>
          </w:p>
        </w:tc>
        <w:tc>
          <w:tcPr>
            <w:tcW w:type="dxa" w:w="4989"/>
            <w:tcBorders>
              <w:top w:val="single" w:sz="4" w:color="D5DDE6"/>
              <w:left w:val="single" w:sz="4" w:color="D5DDE6"/>
              <w:bottom w:val="single" w:sz="4" w:color="D5DDE6"/>
              <w:right w:val="single" w:sz="4" w:color="D5DDE6"/>
            </w:tcBorders>
          </w:tcPr>
          <w:p>
            <w:r/>
            <w:r>
              <w:rPr>
                <w:rFonts w:ascii="Calibri" w:hAnsi="Calibri" w:cs="Calibri" w:eastAsia="Calibri"/>
                <w:b w:val="0"/>
                <w:color w:val="1A2332"/>
                <w:sz w:val="18"/>
              </w:rPr>
              <w:t>backend/src/education_platform/modules/text_to_sql/config/schema_catalog.md</w:t>
            </w:r>
          </w:p>
        </w:tc>
      </w:tr>
      <w:tr>
        <w:tc>
          <w:tcPr>
            <w:tcW w:type="dxa" w:w="4989"/>
            <w:shd w:val="clear" w:color="auto" w:fill="F4F7FB"/>
            <w:tcBorders>
              <w:top w:val="single" w:sz="4" w:color="D5DDE6"/>
              <w:left w:val="single" w:sz="4" w:color="D5DDE6"/>
              <w:bottom w:val="single" w:sz="4" w:color="D5DDE6"/>
              <w:right w:val="single" w:sz="4" w:color="D5DDE6"/>
            </w:tcBorders>
          </w:tcPr>
          <w:p>
            <w:r/>
            <w:r>
              <w:rPr>
                <w:rFonts w:ascii="Calibri" w:hAnsi="Calibri" w:cs="Calibri" w:eastAsia="Calibri"/>
                <w:b w:val="0"/>
                <w:color w:val="1A2332"/>
                <w:sz w:val="18"/>
              </w:rPr>
              <w:t>How to run the whole app</w:t>
            </w:r>
          </w:p>
        </w:tc>
        <w:tc>
          <w:tcPr>
            <w:tcW w:type="dxa" w:w="4989"/>
            <w:shd w:val="clear" w:color="auto" w:fill="F4F7FB"/>
            <w:tcBorders>
              <w:top w:val="single" w:sz="4" w:color="D5DDE6"/>
              <w:left w:val="single" w:sz="4" w:color="D5DDE6"/>
              <w:bottom w:val="single" w:sz="4" w:color="D5DDE6"/>
              <w:right w:val="single" w:sz="4" w:color="D5DDE6"/>
            </w:tcBorders>
          </w:tcPr>
          <w:p>
            <w:r/>
            <w:r>
              <w:rPr>
                <w:rFonts w:ascii="Calibri" w:hAnsi="Calibri" w:cs="Calibri" w:eastAsia="Calibri"/>
                <w:b w:val="0"/>
                <w:color w:val="1A2332"/>
                <w:sz w:val="18"/>
              </w:rPr>
              <w:t>README.md at the repository root</w:t>
            </w:r>
          </w:p>
        </w:tc>
      </w:tr>
    </w:tbl>
    <w:p/>
    <w:p>
      <w:pPr>
        <w:spacing w:before="280" w:after="80"/>
      </w:pPr>
      <w:r>
        <w:rPr>
          <w:rFonts w:ascii="Calibri" w:hAnsi="Calibri" w:cs="Calibri" w:eastAsia="Calibri"/>
          <w:b/>
          <w:color w:val="1E3A5F"/>
          <w:sz w:val="32"/>
        </w:rPr>
        <w:t>3. Run the analysis</w:t>
      </w:r>
    </w:p>
    <w:p>
      <w:pPr>
        <w:pStyle w:val="ListNumber"/>
      </w:pPr>
      <w:r>
        <w:rPr>
          <w:rFonts w:ascii="Times New Roman" w:hAnsi="Times New Roman" w:cs="Times New Roman" w:eastAsia="Times New Roman"/>
          <w:b w:val="0"/>
          <w:color w:val="1A2332"/>
          <w:sz w:val="22"/>
        </w:rPr>
        <w:t>Install uv, Docker, and Node 18 or newer.</w:t>
      </w:r>
    </w:p>
    <w:p>
      <w:pPr>
        <w:pStyle w:val="ListNumber"/>
      </w:pPr>
      <w:r>
        <w:rPr>
          <w:rFonts w:ascii="Times New Roman" w:hAnsi="Times New Roman" w:cs="Times New Roman" w:eastAsia="Times New Roman"/>
          <w:b w:val="0"/>
          <w:color w:val="1A2332"/>
          <w:sz w:val="22"/>
        </w:rPr>
        <w:t>From the repository root: docker compose up -d postgres. Wait until it is healthy.</w:t>
      </w:r>
    </w:p>
    <w:p>
      <w:pPr>
        <w:pStyle w:val="ListNumber"/>
      </w:pPr>
      <w:r>
        <w:rPr>
          <w:rFonts w:ascii="Times New Roman" w:hAnsi="Times New Roman" w:cs="Times New Roman" w:eastAsia="Times New Roman"/>
          <w:b w:val="0"/>
          <w:color w:val="1A2332"/>
          <w:sz w:val="22"/>
        </w:rPr>
        <w:t>From backend/: uv run alembic upgrade head</w:t>
      </w:r>
    </w:p>
    <w:p>
      <w:pPr>
        <w:pStyle w:val="ListNumber"/>
      </w:pPr>
      <w:r>
        <w:rPr>
          <w:rFonts w:ascii="Times New Roman" w:hAnsi="Times New Roman" w:cs="Times New Roman" w:eastAsia="Times New Roman"/>
          <w:b w:val="0"/>
          <w:color w:val="1A2332"/>
          <w:sz w:val="22"/>
        </w:rPr>
        <w:t>From backend/: uv run python -m education_platform.modules.synthetic.cli</w:t>
      </w:r>
    </w:p>
    <w:p>
      <w:pPr>
        <w:pStyle w:val="ListNumber"/>
      </w:pPr>
      <w:r>
        <w:rPr>
          <w:rFonts w:ascii="Times New Roman" w:hAnsi="Times New Roman" w:cs="Times New Roman" w:eastAsia="Times New Roman"/>
          <w:b w:val="0"/>
          <w:color w:val="1A2332"/>
          <w:sz w:val="22"/>
        </w:rPr>
        <w:t>From backend/: uv run pytest tests/test_at_risk_engine.py tests/test_at_risk_api.py tests/test_at_risk_assistant_agreement.py</w:t>
      </w:r>
    </w:p>
    <w:p>
      <w:pPr>
        <w:pStyle w:val="ListNumber"/>
      </w:pPr>
      <w:r>
        <w:rPr>
          <w:rFonts w:ascii="Times New Roman" w:hAnsi="Times New Roman" w:cs="Times New Roman" w:eastAsia="Times New Roman"/>
          <w:b w:val="0"/>
          <w:color w:val="1A2332"/>
          <w:sz w:val="22"/>
        </w:rPr>
        <w:t>Optional, the app itself: uv run uvicorn education_platform.main:app --reload --host 127.0.0.1 --port 8000, and from frontend/ npm run dev after copying .env.example to .env.</w:t>
      </w:r>
    </w:p>
    <w:p>
      <w:r>
        <w:rPr>
          <w:rFonts w:ascii="Times New Roman" w:hAnsi="Times New Roman" w:cs="Times New Roman" w:eastAsia="Times New Roman"/>
          <w:b w:val="0"/>
          <w:color w:val="1A2332"/>
          <w:sz w:val="22"/>
        </w:rPr>
        <w:t>The engine tests include cases that do not need a database. The API and agreement tests need the migrated Postgres from step 2. CI on GitHub runs the full backend suite against a pgvector container.</w:t>
      </w:r>
    </w:p>
    <w:p>
      <w:pPr>
        <w:spacing w:before="280" w:after="80"/>
      </w:pPr>
      <w:r>
        <w:rPr>
          <w:rFonts w:ascii="Calibri" w:hAnsi="Calibri" w:cs="Calibri" w:eastAsia="Calibri"/>
          <w:b/>
          <w:color w:val="1E3A5F"/>
          <w:sz w:val="32"/>
        </w:rPr>
        <w:t>4. What not to upload beside the link</w:t>
      </w:r>
    </w:p>
    <w:p>
      <w:pPr>
        <w:pStyle w:val="ListBullet"/>
      </w:pPr>
      <w:r>
        <w:rPr>
          <w:rFonts w:ascii="Times New Roman" w:hAnsi="Times New Roman" w:cs="Times New Roman" w:eastAsia="Times New Roman"/>
          <w:b w:val="0"/>
          <w:color w:val="1A2332"/>
          <w:sz w:val="22"/>
        </w:rPr>
        <w:t>backend/.env if it contains an API key.</w:t>
      </w:r>
    </w:p>
    <w:p>
      <w:pPr>
        <w:pStyle w:val="ListBullet"/>
      </w:pPr>
      <w:r>
        <w:rPr>
          <w:rFonts w:ascii="Times New Roman" w:hAnsi="Times New Roman" w:cs="Times New Roman" w:eastAsia="Times New Roman"/>
          <w:b w:val="0"/>
          <w:color w:val="1A2332"/>
          <w:sz w:val="22"/>
        </w:rPr>
        <w:t>The local upload directory of PDF blobs.</w:t>
      </w:r>
    </w:p>
    <w:p>
      <w:pPr>
        <w:pStyle w:val="ListBullet"/>
      </w:pPr>
      <w:r>
        <w:rPr>
          <w:rFonts w:ascii="Times New Roman" w:hAnsi="Times New Roman" w:cs="Times New Roman" w:eastAsia="Times New Roman"/>
          <w:b w:val="0"/>
          <w:color w:val="1A2332"/>
          <w:sz w:val="22"/>
        </w:rPr>
        <w:t>A dump of a database, even the synthetic one. The seed rebuilds it.</w:t>
      </w:r>
    </w:p>
    <w:p>
      <w:pPr>
        <w:pStyle w:val="ListBullet"/>
      </w:pPr>
      <w:r>
        <w:rPr>
          <w:rFonts w:ascii="Times New Roman" w:hAnsi="Times New Roman" w:cs="Times New Roman" w:eastAsia="Times New Roman"/>
          <w:b w:val="0"/>
          <w:color w:val="1A2332"/>
          <w:sz w:val="22"/>
        </w:rPr>
        <w:t>node_modules or the Python virtual environment.</w:t>
      </w:r>
    </w:p>
    <w:p>
      <w:r>
        <w:rPr>
          <w:rFonts w:ascii="Times New Roman" w:hAnsi="Times New Roman" w:cs="Times New Roman" w:eastAsia="Times New Roman"/>
          <w:b w:val="0"/>
          <w:color w:val="1A2332"/>
          <w:sz w:val="22"/>
        </w:rPr>
        <w:t>A zip of the whole working tree would be a worse copy than the link: it goes stale, and it is easy to sweep a secret into it. If the LMS form will not accept a link without a file, upload this note (PDF and DOCX) and paste the link in the form field.</w:t>
      </w:r>
    </w:p>
    <w:sectPr w:rsidR="00FC693F" w:rsidRPr="0006063C" w:rsidSect="00034616">
      <w:footerReference w:type="default" r:id="rId9"/>
      <w:headerReference w:type="default" r:id="rId10"/>
      <w:pgSz w:w="11906" w:h="16838"/>
      <w:pgMar w:top="907" w:right="964" w:bottom="907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rPr>
        <w:rFonts w:ascii="Calibri" w:hAnsi="Calibri" w:cs="Calibri" w:eastAsia="Calibri"/>
        <w:b w:val="0"/>
        <w:color w:val="4A5A6A"/>
        <w:sz w:val="18"/>
      </w:rPr>
      <w:t xml:space="preserve">CurioEd  ·  Code and Analysis Repository  ·  25 October 2026  ·  </w:t>
    </w:r>
    <w:r>
      <w:rPr>
        <w:rFonts w:ascii="Calibri" w:hAnsi="Calibri" w:cs="Calibri" w:eastAsia="Calibri"/>
        <w:b w:val="0"/>
        <w:color w:val="4A5A6A"/>
        <w:sz w:val="18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 w:cs="Calibri" w:eastAsia="Calibri"/>
        <w:b w:val="0"/>
        <w:color w:val="4A5A6A"/>
        <w:sz w:val="18"/>
      </w:rPr>
      <w:t>CurioEd group submission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Rule="auto" w:line="259"/>
    </w:pPr>
    <w:rPr>
      <w:rFonts w:ascii="Times New Roman" w:hAnsi="Times New Roman"/>
      <w:color w:val="1A233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