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 w:eastAsia="Calibri"/>
          <w:b/>
          <w:color w:val="4A5A6A"/>
          <w:sz w:val="20"/>
        </w:rPr>
        <w:t>CURIOED  ·  GROUP SUBMISSION  ·  25 OCTOBER 2026</w:t>
      </w:r>
    </w:p>
    <w:p>
      <w:pPr>
        <w:spacing w:before="120" w:after="120"/>
      </w:pPr>
      <w:r>
        <w:rPr>
          <w:rFonts w:ascii="Calibri" w:hAnsi="Calibri" w:cs="Calibri" w:eastAsia="Calibri"/>
          <w:b/>
          <w:color w:val="1E3A5F"/>
          <w:sz w:val="44"/>
        </w:rPr>
        <w:t>Data Note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4"/>
        </w:rPr>
        <w:t>One page. The school behind every mark in CurioEd is generated. No row is a real pupil.</w:t>
      </w:r>
    </w:p>
    <w:p>
      <w:r>
        <w:rPr>
          <w:rFonts w:ascii="Calibri" w:hAnsi="Calibri" w:cs="Calibri" w:eastAsia="Calibri"/>
          <w:b w:val="0"/>
          <w:color w:val="1E3A5F"/>
          <w:sz w:val="20"/>
        </w:rPr>
        <w:t>https://github.com/aushakanuj/education-platform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1E3A5F"/>
          <w:sz w:val="20"/>
        </w:rPr>
        <w:t>──────────────────────────────────────────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CurioEd did not receive an extract of real students. The generator module states that CBT provided no pupil records, and the early-warning design note records that the sponsor could not confirm historical outcome cohorts. Marks, attendance, names, and classes are produced by education_platform.modules.synthetic from a fixed seed. The same command rebuilds the same school. This note is the data statement for that school and for the rules that read 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Institution name in the demo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Al Noor International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Grades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6, 7, 8, 9, 10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Sections and students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2 sections per grade, 24 students per section, 240 students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Subjects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Mathematics, Science, English, Arabic, Social Studies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Quizzes and term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5 quizzes per subject, 10 term weeks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Seed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20260812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Demo password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demo1234, a local fixture, not a production secret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Generator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backend/: uv run python -m education_platform.modules.synthetic.cli</w:t>
            </w:r>
          </w:p>
        </w:tc>
      </w:tr>
    </w:tbl>
    <w:p/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Three shapes are planted on purpose, because a uniform random school makes every rule look the same. Aisha Rahman (S-00097, Grade 8) declines in mathematics: scores 74, 65, 56, 47, 38, mastery 56%, attendance rate 62%, other subjects recorded in the design note between 61% and 77%. Every 17th student has attendance at 70% and marks that are not low. Two sections of one subject differ on a mathematics topic, so a section gap is real and is not collapsed into a single cohort flag.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Rules, recorded with their calibration in modules/at_risk/engine.py: mastery below 60% (synthetic mean mastery 71.3%, SD 8.5; about 11.5% of student–subject rows); a drop of more than 15 points from earlier attempts to the latest three (about 2.9% of groups with history); attendance below 80% (the gap between a 70% cluster and the next mass at 86%). Exact hits on 60, 15, and 80 do not flag. A subject flag and an attendance flag are separate objects. These cuts describe this generated school only.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data can show that those planted cases fire the intended drivers, and that a teacher and an administrator do not see the same rows. It cannot support a prediction about a real child, a trained model, or a comparison with a live school. Do not treat Al Noor International as a real institution. Policy: docs/design/08-at-risk-early-warning.md.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 w:eastAsia="Calibri"/>
        <w:b w:val="0"/>
        <w:color w:val="4A5A6A"/>
        <w:sz w:val="18"/>
      </w:rPr>
      <w:t xml:space="preserve">CurioEd  ·  Data Note  ·  25 October 2026  ·  </w:t>
    </w:r>
    <w:r>
      <w:rPr>
        <w:rFonts w:ascii="Calibri" w:hAnsi="Calibri" w:cs="Calibri" w:eastAsia="Calibri"/>
        <w:b w:val="0"/>
        <w:color w:val="4A5A6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b w:val="0"/>
        <w:color w:val="4A5A6A"/>
        <w:sz w:val="18"/>
      </w:rPr>
      <w:t>CurioEd group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59"/>
    </w:pPr>
    <w:rPr>
      <w:rFonts w:ascii="Times New Roman" w:hAnsi="Times New Roman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