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52C8" w:rsidRDefault="00434AFE">
      <w:pPr>
        <w:pStyle w:val="Title1"/>
      </w:pPr>
      <w:r>
        <w:rPr>
          <w:noProof/>
          <w:lang w:val="fr-FR" w:eastAsia="fr-F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75865" cy="1513840"/>
            <wp:effectExtent l="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2C8" w:rsidRDefault="00434AFE">
      <w:pPr>
        <w:pStyle w:val="Title2"/>
        <w:jc w:val="center"/>
      </w:pPr>
      <w:r>
        <w:rPr>
          <w:sz w:val="52"/>
          <w:szCs w:val="52"/>
        </w:rPr>
        <w:t>Data processing software for RHESSI and STIX instruments</w:t>
      </w:r>
    </w:p>
    <w:p w:rsidR="00A352C8" w:rsidRDefault="00434AFE">
      <w:pPr>
        <w:pStyle w:val="Title3"/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>TITLE</w:instrText>
      </w:r>
      <w:r>
        <w:rPr>
          <w:sz w:val="44"/>
          <w:szCs w:val="44"/>
        </w:rPr>
        <w:fldChar w:fldCharType="separate"/>
      </w:r>
      <w:r>
        <w:rPr>
          <w:sz w:val="44"/>
          <w:szCs w:val="44"/>
        </w:rPr>
        <w:t>Technical Design Document</w:t>
      </w:r>
      <w:r>
        <w:rPr>
          <w:sz w:val="44"/>
          <w:szCs w:val="44"/>
        </w:rPr>
        <w:fldChar w:fldCharType="end"/>
      </w: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rPr>
          <w:lang w:val="fr-FR"/>
        </w:rPr>
      </w:pPr>
    </w:p>
    <w:p w:rsidR="00A352C8" w:rsidRDefault="00A352C8">
      <w:pPr>
        <w:jc w:val="both"/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bookmarkStart w:id="0" w:name="_Toc25672707"/>
      <w:r>
        <w:rPr>
          <w:b/>
          <w:sz w:val="24"/>
          <w:szCs w:val="24"/>
        </w:rPr>
        <w:lastRenderedPageBreak/>
        <w:t>O</w:t>
      </w:r>
      <w:bookmarkEnd w:id="0"/>
      <w:r>
        <w:rPr>
          <w:b/>
          <w:sz w:val="24"/>
          <w:szCs w:val="24"/>
        </w:rPr>
        <w:t>VERVIEW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 Spectral Executive (OSPEX) is an object-oriented interface for X-ray spectral analysis of solar data written in </w:t>
      </w:r>
      <w:r>
        <w:rPr>
          <w:sz w:val="24"/>
          <w:szCs w:val="24"/>
        </w:rPr>
        <w:t>IDL.</w:t>
      </w:r>
    </w:p>
    <w:p w:rsidR="00A352C8" w:rsidRDefault="00434AFE">
      <w:pPr>
        <w:jc w:val="both"/>
      </w:pPr>
      <w:r>
        <w:rPr>
          <w:sz w:val="24"/>
          <w:szCs w:val="24"/>
        </w:rPr>
        <w:t xml:space="preserve">Official source: </w:t>
      </w:r>
      <w:hyperlink r:id="rId9">
        <w:r>
          <w:rPr>
            <w:rStyle w:val="LienInternet"/>
            <w:sz w:val="24"/>
            <w:szCs w:val="24"/>
            <w:u w:val="none"/>
          </w:rPr>
          <w:t>https://hesperia.gsfc.nasa.gov/ssw/packages/spex/doc/ospex_explanation.htm</w:t>
        </w:r>
      </w:hyperlink>
      <w:r>
        <w:rPr>
          <w:sz w:val="24"/>
          <w:szCs w:val="24"/>
        </w:rPr>
        <w:t xml:space="preserve"> 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Our software is oriented to reconstruct some elements of OSPEX p</w:t>
      </w:r>
      <w:r>
        <w:rPr>
          <w:sz w:val="24"/>
          <w:szCs w:val="24"/>
        </w:rPr>
        <w:t xml:space="preserve">ackage and provide a tool to process the RHESSI data (Reuven </w:t>
      </w:r>
      <w:proofErr w:type="spellStart"/>
      <w:r>
        <w:rPr>
          <w:sz w:val="24"/>
          <w:szCs w:val="24"/>
        </w:rPr>
        <w:t>Ramaty</w:t>
      </w:r>
      <w:proofErr w:type="spellEnd"/>
      <w:r>
        <w:rPr>
          <w:sz w:val="24"/>
          <w:szCs w:val="24"/>
        </w:rPr>
        <w:t xml:space="preserve"> High Energy Solar Spectroscopic Imager, NASA Small Explorer Mission).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 to this, it is planned to include observed data from the X-ray Spectrometer(STIX) aboard Solar </w:t>
      </w:r>
      <w:proofErr w:type="gramStart"/>
      <w:r>
        <w:rPr>
          <w:sz w:val="24"/>
          <w:szCs w:val="24"/>
        </w:rPr>
        <w:t>Orbiter(</w:t>
      </w:r>
      <w:proofErr w:type="gramEnd"/>
      <w:r>
        <w:rPr>
          <w:sz w:val="24"/>
          <w:szCs w:val="24"/>
        </w:rPr>
        <w:t>lau</w:t>
      </w:r>
      <w:r>
        <w:rPr>
          <w:sz w:val="24"/>
          <w:szCs w:val="24"/>
        </w:rPr>
        <w:t>nch date is February 2020).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The project is presented on GitHub repository:</w:t>
      </w:r>
    </w:p>
    <w:p w:rsidR="00A352C8" w:rsidRDefault="00434AFE">
      <w:pPr>
        <w:jc w:val="both"/>
      </w:pPr>
      <w:hyperlink r:id="rId10">
        <w:r>
          <w:rPr>
            <w:rStyle w:val="LienInternet"/>
            <w:sz w:val="24"/>
            <w:szCs w:val="24"/>
          </w:rPr>
          <w:t>https://github.com/LAbdrakhmanovaOBSPM/OSPEX-Object-Spectral-Executive-in-Python</w:t>
        </w:r>
      </w:hyperlink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b/>
          <w:caps/>
          <w:sz w:val="24"/>
          <w:szCs w:val="24"/>
        </w:rPr>
      </w:pPr>
      <w:bookmarkStart w:id="1" w:name="__RefHeading___Toc504386206"/>
      <w:bookmarkStart w:id="2" w:name="_Toc25672708"/>
      <w:bookmarkEnd w:id="1"/>
      <w:r>
        <w:rPr>
          <w:b/>
          <w:caps/>
          <w:sz w:val="24"/>
          <w:szCs w:val="24"/>
        </w:rPr>
        <w:t>PURPOSE OF THIS DOCUMENT</w:t>
      </w:r>
      <w:bookmarkEnd w:id="2"/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</w:pPr>
      <w:r>
        <w:rPr>
          <w:sz w:val="24"/>
          <w:szCs w:val="24"/>
        </w:rPr>
        <w:t xml:space="preserve">This document is a </w:t>
      </w:r>
      <w:r>
        <w:rPr>
          <w:sz w:val="24"/>
          <w:szCs w:val="24"/>
          <w:shd w:val="clear" w:color="auto" w:fill="FFFFFF"/>
        </w:rPr>
        <w:fldChar w:fldCharType="begin"/>
      </w:r>
      <w:r>
        <w:rPr>
          <w:sz w:val="24"/>
          <w:szCs w:val="24"/>
          <w:shd w:val="clear" w:color="auto" w:fill="FFFFFF"/>
        </w:rPr>
        <w:instrText>TITLE</w:instrText>
      </w:r>
      <w:r>
        <w:rPr>
          <w:sz w:val="24"/>
          <w:szCs w:val="24"/>
          <w:shd w:val="clear" w:color="auto" w:fill="FFFFFF"/>
        </w:rPr>
        <w:fldChar w:fldCharType="separate"/>
      </w:r>
      <w:r>
        <w:rPr>
          <w:sz w:val="24"/>
          <w:szCs w:val="24"/>
          <w:shd w:val="clear" w:color="auto" w:fill="FFFFFF"/>
        </w:rPr>
        <w:t>Technical Design Document</w:t>
      </w:r>
      <w:r>
        <w:rPr>
          <w:sz w:val="24"/>
          <w:szCs w:val="24"/>
          <w:shd w:val="clear" w:color="auto" w:fill="FFFFFF"/>
        </w:rPr>
        <w:fldChar w:fldCharType="end"/>
      </w:r>
      <w:r>
        <w:rPr>
          <w:sz w:val="24"/>
          <w:szCs w:val="24"/>
        </w:rPr>
        <w:t xml:space="preserve"> for use OSPEX written in Python. It provides guidance and materials which are intended to assist the relevant management or technical staff. It is also useful background readin</w:t>
      </w:r>
      <w:r>
        <w:rPr>
          <w:sz w:val="24"/>
          <w:szCs w:val="24"/>
        </w:rPr>
        <w:t>g for anyone involved in developing or using the application.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bookmarkStart w:id="3" w:name="_Toc25672709"/>
      <w:r>
        <w:rPr>
          <w:b/>
          <w:sz w:val="24"/>
          <w:szCs w:val="24"/>
        </w:rPr>
        <w:t>SOFTWARE DEVELOPMENT TOOLS</w:t>
      </w:r>
      <w:bookmarkEnd w:id="3"/>
    </w:p>
    <w:p w:rsidR="00A352C8" w:rsidRDefault="00434AFE">
      <w:pPr>
        <w:jc w:val="both"/>
        <w:rPr>
          <w:sz w:val="24"/>
          <w:szCs w:val="24"/>
        </w:rPr>
      </w:pPr>
      <w:bookmarkStart w:id="4" w:name="_Toc25672710"/>
      <w:bookmarkStart w:id="5" w:name="_Toc25672547"/>
      <w:bookmarkStart w:id="6" w:name="_Toc25672513"/>
      <w:r>
        <w:rPr>
          <w:sz w:val="24"/>
          <w:szCs w:val="24"/>
        </w:rPr>
        <w:t xml:space="preserve">This section lists the tools chosen to assist software development including testing. </w:t>
      </w:r>
      <w:bookmarkEnd w:id="4"/>
      <w:bookmarkEnd w:id="5"/>
      <w:bookmarkEnd w:id="6"/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Recommendations tools: 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A352C8">
      <w:pPr>
        <w:sectPr w:rsidR="00A352C8">
          <w:footerReference w:type="default" r:id="rId11"/>
          <w:pgSz w:w="11906" w:h="16838"/>
          <w:pgMar w:top="720" w:right="1440" w:bottom="1440" w:left="1440" w:header="0" w:footer="720" w:gutter="0"/>
          <w:pgNumType w:fmt="lowerRoman" w:start="1"/>
          <w:cols w:space="720"/>
          <w:formProt w:val="0"/>
          <w:titlePg/>
          <w:docGrid w:linePitch="360" w:charSpace="8192"/>
        </w:sectPr>
      </w:pP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Python 3.6</w:t>
      </w: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Libraries: </w:t>
      </w: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Astropy</w:t>
      </w:r>
      <w:proofErr w:type="spellEnd"/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Numpy</w:t>
      </w:r>
      <w:proofErr w:type="spellEnd"/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Pandas</w:t>
      </w: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Matplotlib</w:t>
      </w:r>
      <w:proofErr w:type="spellEnd"/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Tkinter</w:t>
      </w:r>
      <w:proofErr w:type="spellEnd"/>
    </w:p>
    <w:p w:rsidR="00A352C8" w:rsidRDefault="00A352C8">
      <w:pPr>
        <w:sectPr w:rsidR="00A352C8">
          <w:type w:val="continuous"/>
          <w:pgSz w:w="11906" w:h="16838"/>
          <w:pgMar w:top="720" w:right="1440" w:bottom="1440" w:left="1440" w:header="0" w:footer="720" w:gutter="0"/>
          <w:cols w:num="2" w:space="720"/>
          <w:formProt w:val="0"/>
          <w:docGrid w:linePitch="360" w:charSpace="8192"/>
        </w:sectPr>
      </w:pP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Following modules should come by default with Python after</w:t>
      </w:r>
      <w:r>
        <w:rPr>
          <w:sz w:val="24"/>
          <w:szCs w:val="24"/>
        </w:rPr>
        <w:t xml:space="preserve"> installation but we recommend you to check if they work correctly. If not, please, import them manually: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Webbrowser</w:t>
      </w:r>
      <w:proofErr w:type="spellEnd"/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Datetime</w:t>
      </w:r>
      <w:proofErr w:type="spellEnd"/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Re</w:t>
      </w: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Copy</w:t>
      </w: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Importlib</w:t>
      </w:r>
      <w:proofErr w:type="spellEnd"/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</w:pPr>
      <w:r>
        <w:rPr>
          <w:sz w:val="24"/>
          <w:szCs w:val="24"/>
          <w:u w:val="single"/>
        </w:rPr>
        <w:t>To run:</w:t>
      </w:r>
    </w:p>
    <w:p w:rsidR="00A352C8" w:rsidRDefault="00A352C8">
      <w:pPr>
        <w:jc w:val="both"/>
        <w:rPr>
          <w:sz w:val="24"/>
          <w:szCs w:val="24"/>
          <w:u w:val="single"/>
        </w:rPr>
      </w:pP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Linux, Mac, Windows:</w:t>
      </w:r>
      <w:r>
        <w:rPr>
          <w:sz w:val="24"/>
          <w:szCs w:val="24"/>
        </w:rPr>
        <w:t xml:space="preserve"> When imported the libraries you should call main script from terminal</w:t>
      </w:r>
      <w:r>
        <w:rPr>
          <w:i/>
          <w:sz w:val="24"/>
          <w:szCs w:val="24"/>
        </w:rPr>
        <w:t xml:space="preserve">: </w:t>
      </w: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434AFE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1. Open</w:t>
      </w:r>
      <w:r>
        <w:rPr>
          <w:sz w:val="24"/>
          <w:szCs w:val="24"/>
        </w:rPr>
        <w:t xml:space="preserve"> the terminal</w:t>
      </w:r>
      <w:r>
        <w:rPr>
          <w:i/>
          <w:sz w:val="24"/>
          <w:szCs w:val="24"/>
        </w:rPr>
        <w:t xml:space="preserve">: </w:t>
      </w:r>
      <w:proofErr w:type="spellStart"/>
      <w:r>
        <w:rPr>
          <w:b/>
          <w:i/>
          <w:sz w:val="24"/>
          <w:szCs w:val="24"/>
        </w:rPr>
        <w:t>cmd</w:t>
      </w:r>
      <w:proofErr w:type="spellEnd"/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434AFE">
      <w:pPr>
        <w:jc w:val="both"/>
      </w:pPr>
      <w:r>
        <w:rPr>
          <w:sz w:val="24"/>
          <w:szCs w:val="24"/>
        </w:rPr>
        <w:t xml:space="preserve">2. Go to the directory where your program is located: </w:t>
      </w:r>
      <w:r>
        <w:rPr>
          <w:b/>
          <w:i/>
          <w:sz w:val="24"/>
          <w:szCs w:val="24"/>
        </w:rPr>
        <w:t>cd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u w:val="single"/>
        </w:rPr>
        <w:t>directory location</w:t>
      </w:r>
    </w:p>
    <w:p w:rsidR="00A352C8" w:rsidRDefault="00A352C8">
      <w:pPr>
        <w:jc w:val="both"/>
        <w:rPr>
          <w:i/>
          <w:sz w:val="24"/>
          <w:szCs w:val="24"/>
        </w:rPr>
      </w:pPr>
    </w:p>
    <w:p w:rsidR="00A352C8" w:rsidRDefault="00434AFE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3. Run the software by calling the main script</w:t>
      </w:r>
      <w:r>
        <w:rPr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python3 main.py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If you want to work with content and make modifications: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1. Go to the directory where your pr</w:t>
      </w:r>
      <w:r>
        <w:rPr>
          <w:sz w:val="24"/>
          <w:szCs w:val="24"/>
        </w:rPr>
        <w:t>ogram is located:</w:t>
      </w: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cd directory location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2. Call Python:</w:t>
      </w: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python3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Upload file content from the plotting.py </w:t>
      </w:r>
      <w:proofErr w:type="gramStart"/>
      <w:r>
        <w:rPr>
          <w:sz w:val="24"/>
          <w:szCs w:val="24"/>
        </w:rPr>
        <w:t>script :</w:t>
      </w:r>
      <w:proofErr w:type="gramEnd"/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from plotting import *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4. Choose desired file(s), "Data" folder:</w:t>
      </w:r>
    </w:p>
    <w:p w:rsidR="00A352C8" w:rsidRDefault="00434AFE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File = Input(“</w:t>
      </w:r>
      <w:proofErr w:type="spellStart"/>
      <w:proofErr w:type="gramStart"/>
      <w:r>
        <w:rPr>
          <w:i/>
          <w:sz w:val="24"/>
          <w:szCs w:val="24"/>
        </w:rPr>
        <w:t>filename.fits</w:t>
      </w:r>
      <w:proofErr w:type="spellEnd"/>
      <w:proofErr w:type="gramEnd"/>
      <w:r>
        <w:rPr>
          <w:i/>
          <w:sz w:val="24"/>
          <w:szCs w:val="24"/>
        </w:rPr>
        <w:t>”)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you are able to call any parameters </w:t>
      </w:r>
      <w:r>
        <w:rPr>
          <w:sz w:val="24"/>
          <w:szCs w:val="24"/>
        </w:rPr>
        <w:t xml:space="preserve">and functions of </w:t>
      </w:r>
      <w:proofErr w:type="gramStart"/>
      <w:r>
        <w:rPr>
          <w:sz w:val="24"/>
          <w:szCs w:val="24"/>
        </w:rPr>
        <w:t>the .fits</w:t>
      </w:r>
      <w:proofErr w:type="gramEnd"/>
      <w:r>
        <w:rPr>
          <w:sz w:val="24"/>
          <w:szCs w:val="24"/>
        </w:rPr>
        <w:t xml:space="preserve"> file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5. Some examples: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a) to load the parameter RATE from DATA:</w:t>
      </w: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File.rate</w:t>
      </w:r>
      <w:proofErr w:type="spellEnd"/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b) to plot Spectrum for Flux:</w:t>
      </w:r>
    </w:p>
    <w:p w:rsidR="00A352C8" w:rsidRDefault="00434AFE">
      <w:pPr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File.plot_spectrum_</w:t>
      </w:r>
      <w:proofErr w:type="gramStart"/>
      <w:r>
        <w:rPr>
          <w:i/>
          <w:sz w:val="24"/>
          <w:szCs w:val="24"/>
        </w:rPr>
        <w:t>flux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bookmarkStart w:id="7" w:name="__RefHeading___Toc504386211"/>
      <w:bookmarkStart w:id="8" w:name="_Toc25672711"/>
      <w:bookmarkEnd w:id="7"/>
      <w:r>
        <w:rPr>
          <w:b/>
          <w:sz w:val="24"/>
          <w:szCs w:val="24"/>
        </w:rPr>
        <w:t>CLASSES, COMPONENT DESCRIPTION AND ACRONYMS</w:t>
      </w:r>
      <w:bookmarkEnd w:id="8"/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software implementation and test, this and </w:t>
      </w:r>
      <w:r>
        <w:rPr>
          <w:sz w:val="24"/>
          <w:szCs w:val="24"/>
        </w:rPr>
        <w:t>the previous section provide sufficient information for a programmer to produce the software, and for a user, who is maybe not a developer.</w:t>
      </w: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The logical and physical structure of the application and components will be defined in detail:</w:t>
      </w:r>
    </w:p>
    <w:p w:rsidR="00A352C8" w:rsidRDefault="00434A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meaning of the class</w:t>
      </w:r>
      <w:r>
        <w:rPr>
          <w:sz w:val="24"/>
          <w:szCs w:val="24"/>
        </w:rPr>
        <w:t>es;</w:t>
      </w:r>
    </w:p>
    <w:p w:rsidR="00A352C8" w:rsidRDefault="00434A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description of each parameter;</w:t>
      </w:r>
    </w:p>
    <w:p w:rsidR="00A352C8" w:rsidRDefault="00434A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relationships between the elements, i.e. the structure;</w:t>
      </w:r>
    </w:p>
    <w:p w:rsidR="00A352C8" w:rsidRDefault="00434AF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initial values of each element.</w:t>
      </w:r>
    </w:p>
    <w:p w:rsidR="00A352C8" w:rsidRDefault="00A352C8">
      <w:pPr>
        <w:jc w:val="both"/>
        <w:rPr>
          <w:color w:val="0000FF"/>
          <w:sz w:val="24"/>
          <w:szCs w:val="24"/>
        </w:rPr>
      </w:pPr>
    </w:p>
    <w:tbl>
      <w:tblPr>
        <w:tblW w:w="8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50"/>
        <w:gridCol w:w="5760"/>
      </w:tblGrid>
      <w:tr w:rsidR="00A352C8">
        <w:trPr>
          <w:jc w:val="center"/>
        </w:trPr>
        <w:tc>
          <w:tcPr>
            <w:tcW w:w="8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Classes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color w:val="000000"/>
                <w:sz w:val="24"/>
                <w:szCs w:val="24"/>
                <w:lang w:eastAsia="en-US" w:bidi="ar-SA"/>
              </w:rPr>
            </w:pPr>
            <w:proofErr w:type="spellStart"/>
            <w:r>
              <w:rPr>
                <w:color w:val="000000"/>
                <w:sz w:val="24"/>
                <w:szCs w:val="24"/>
                <w:lang w:eastAsia="en-US" w:bidi="ar-SA"/>
              </w:rPr>
              <w:t>SecondWindow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describe the procedures to create an interface for Select Input part</w:t>
            </w:r>
          </w:p>
        </w:tc>
      </w:tr>
      <w:tr w:rsidR="00A352C8">
        <w:trPr>
          <w:trHeight w:val="739"/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Input</w:t>
            </w:r>
          </w:p>
          <w:p w:rsidR="00A352C8" w:rsidRDefault="00A352C8">
            <w:pPr>
              <w:jc w:val="both"/>
              <w:rPr>
                <w:sz w:val="24"/>
                <w:szCs w:val="24"/>
                <w:lang w:val="fr-FR"/>
              </w:rPr>
            </w:pP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Provides the methods to </w:t>
            </w:r>
            <w:r>
              <w:rPr>
                <w:iCs/>
                <w:sz w:val="24"/>
                <w:szCs w:val="24"/>
              </w:rPr>
              <w:t>load the parameters from input data and plot Spectrum, Time Profile and Spectrogram</w:t>
            </w:r>
            <w:r>
              <w:rPr>
                <w:sz w:val="24"/>
                <w:szCs w:val="24"/>
              </w:rPr>
              <w:t xml:space="preserve"> </w:t>
            </w:r>
          </w:p>
          <w:p w:rsidR="00A352C8" w:rsidRDefault="00A352C8">
            <w:pPr>
              <w:jc w:val="both"/>
              <w:rPr>
                <w:sz w:val="24"/>
                <w:szCs w:val="24"/>
              </w:rPr>
            </w:pPr>
          </w:p>
        </w:tc>
      </w:tr>
      <w:tr w:rsidR="00A352C8">
        <w:trPr>
          <w:trHeight w:val="766"/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Pr="00BA3681" w:rsidRDefault="00434AFE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9" w:name="_GoBack"/>
            <w:bookmarkEnd w:id="9"/>
            <w:r w:rsidRPr="00BA3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Fitting</w:t>
            </w:r>
          </w:p>
          <w:p w:rsidR="00A352C8" w:rsidRPr="00BA3681" w:rsidRDefault="00A352C8">
            <w:pPr>
              <w:jc w:val="both"/>
              <w:rPr>
                <w:color w:val="000000"/>
                <w:sz w:val="24"/>
                <w:szCs w:val="24"/>
                <w:highlight w:val="yellow"/>
                <w:lang w:eastAsia="en-US" w:bidi="ar-SA"/>
              </w:rPr>
            </w:pP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Performs a spectrum fitting. Creates a new window called “SPEX Fit Options”</w:t>
            </w:r>
          </w:p>
          <w:p w:rsidR="00A352C8" w:rsidRDefault="00A352C8">
            <w:pPr>
              <w:jc w:val="both"/>
              <w:rPr>
                <w:sz w:val="24"/>
                <w:szCs w:val="24"/>
              </w:rPr>
            </w:pP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Pr="00BA3681" w:rsidRDefault="00434AFE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BA3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BackgroundWindow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BA3681">
            <w:pPr>
              <w:jc w:val="both"/>
              <w:rPr>
                <w:sz w:val="24"/>
                <w:szCs w:val="24"/>
                <w:highlight w:val="yellow"/>
              </w:rPr>
            </w:pPr>
            <w:r w:rsidRPr="00BA3681">
              <w:rPr>
                <w:sz w:val="24"/>
                <w:szCs w:val="24"/>
              </w:rPr>
              <w:t>A window to edit time intervals and create background plots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pStyle w:val="PrformatHTML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BA36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backround_plot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BA3681">
            <w:pPr>
              <w:jc w:val="both"/>
              <w:rPr>
                <w:sz w:val="24"/>
                <w:szCs w:val="24"/>
                <w:highlight w:val="yellow"/>
              </w:rPr>
            </w:pPr>
            <w:r w:rsidRPr="00BA3681">
              <w:rPr>
                <w:sz w:val="24"/>
                <w:szCs w:val="24"/>
              </w:rPr>
              <w:t>Main function to create background plots</w:t>
            </w:r>
          </w:p>
        </w:tc>
      </w:tr>
      <w:tr w:rsidR="00A352C8">
        <w:trPr>
          <w:jc w:val="center"/>
        </w:trPr>
        <w:tc>
          <w:tcPr>
            <w:tcW w:w="8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Component description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Rate data in</w:t>
            </w:r>
            <w:r>
              <w:rPr>
                <w:sz w:val="24"/>
                <w:szCs w:val="24"/>
              </w:rPr>
              <w:t xml:space="preserve"> each energy channel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Low energy ranges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Time_del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Accumulation time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E_min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Low energy ranges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E_max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High energy ranges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deltaE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Energy range from </w:t>
            </w:r>
            <w:proofErr w:type="spellStart"/>
            <w:r>
              <w:rPr>
                <w:iCs/>
                <w:sz w:val="24"/>
                <w:szCs w:val="24"/>
              </w:rPr>
              <w:t>E_min</w:t>
            </w:r>
            <w:proofErr w:type="spellEnd"/>
            <w:r>
              <w:rPr>
                <w:iCs/>
                <w:sz w:val="24"/>
                <w:szCs w:val="24"/>
              </w:rPr>
              <w:t xml:space="preserve"> to </w:t>
            </w:r>
            <w:proofErr w:type="spellStart"/>
            <w:r>
              <w:rPr>
                <w:iCs/>
                <w:sz w:val="24"/>
                <w:szCs w:val="24"/>
              </w:rPr>
              <w:t>E_max</w:t>
            </w:r>
            <w:proofErr w:type="spellEnd"/>
            <w:r>
              <w:rPr>
                <w:iCs/>
                <w:sz w:val="24"/>
                <w:szCs w:val="24"/>
              </w:rPr>
              <w:t xml:space="preserve">(3-250 </w:t>
            </w:r>
            <w:proofErr w:type="spellStart"/>
            <w:r>
              <w:rPr>
                <w:iCs/>
                <w:sz w:val="24"/>
                <w:szCs w:val="24"/>
              </w:rPr>
              <w:t>keV</w:t>
            </w:r>
            <w:proofErr w:type="spellEnd"/>
            <w:r>
              <w:rPr>
                <w:iCs/>
                <w:sz w:val="24"/>
                <w:szCs w:val="24"/>
              </w:rPr>
              <w:t>)</w:t>
            </w:r>
          </w:p>
        </w:tc>
      </w:tr>
      <w:tr w:rsidR="00A352C8">
        <w:trPr>
          <w:jc w:val="center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TimeNew</w:t>
            </w:r>
            <w:proofErr w:type="spellEnd"/>
          </w:p>
        </w:tc>
        <w:tc>
          <w:tcPr>
            <w:tcW w:w="5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52C8" w:rsidRDefault="00434A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Array of converted time from sec to </w:t>
            </w:r>
            <w:proofErr w:type="spellStart"/>
            <w:r>
              <w:rPr>
                <w:sz w:val="24"/>
                <w:szCs w:val="24"/>
              </w:rPr>
              <w:t>hours:min:sec</w:t>
            </w:r>
            <w:proofErr w:type="spellEnd"/>
          </w:p>
        </w:tc>
      </w:tr>
    </w:tbl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Additional information can also be found in the code comments.</w:t>
      </w:r>
    </w:p>
    <w:p w:rsidR="00A352C8" w:rsidRDefault="00A352C8">
      <w:pPr>
        <w:jc w:val="both"/>
        <w:rPr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FUNCTIONS TO FIT AND INPUT PARAMETERS</w:t>
      </w: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Category: spectral fitting</w:t>
      </w: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1. One dimensional Power Law.</w:t>
      </w:r>
    </w:p>
    <w:p w:rsidR="00A352C8" w:rsidRDefault="00434AFE">
      <w:p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numPr>
          <w:ilvl w:val="0"/>
          <w:numId w:val="7"/>
        </w:num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amplitude – model amplitude at the reference energy;</w:t>
      </w:r>
    </w:p>
    <w:p w:rsidR="00A352C8" w:rsidRDefault="00434AFE">
      <w:pPr>
        <w:numPr>
          <w:ilvl w:val="0"/>
          <w:numId w:val="4"/>
        </w:num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x – reference </w:t>
      </w:r>
      <w:r>
        <w:rPr>
          <w:sz w:val="24"/>
          <w:szCs w:val="24"/>
          <w:lang w:eastAsia="en-US" w:bidi="ar-SA"/>
        </w:rPr>
        <w:t>energy;</w:t>
      </w:r>
    </w:p>
    <w:p w:rsidR="00A352C8" w:rsidRDefault="00434AFE">
      <w:pPr>
        <w:numPr>
          <w:ilvl w:val="0"/>
          <w:numId w:val="4"/>
        </w:num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alpha – power law index.</w:t>
      </w:r>
    </w:p>
    <w:p w:rsidR="00A352C8" w:rsidRDefault="00A352C8">
      <w:pPr>
        <w:suppressAutoHyphens w:val="0"/>
        <w:ind w:left="720"/>
        <w:rPr>
          <w:sz w:val="24"/>
          <w:szCs w:val="24"/>
          <w:lang w:eastAsia="en-US" w:bidi="ar-SA"/>
        </w:rPr>
      </w:pPr>
    </w:p>
    <w:p w:rsidR="00A352C8" w:rsidRDefault="00434AFE">
      <w:p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2. Broken Power Law function - One dimensional power law model with a break.</w:t>
      </w:r>
    </w:p>
    <w:p w:rsidR="00A352C8" w:rsidRDefault="00434AFE">
      <w:p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numPr>
          <w:ilvl w:val="0"/>
          <w:numId w:val="8"/>
        </w:numPr>
        <w:suppressAutoHyphens w:val="0"/>
      </w:pPr>
      <w:r>
        <w:rPr>
          <w:sz w:val="24"/>
          <w:szCs w:val="24"/>
          <w:lang w:eastAsia="en-US" w:bidi="ar-SA"/>
        </w:rPr>
        <w:t>amplitude – model amplitude at the break energy;</w:t>
      </w:r>
    </w:p>
    <w:p w:rsidR="00A352C8" w:rsidRDefault="00434AFE">
      <w:pPr>
        <w:numPr>
          <w:ilvl w:val="0"/>
          <w:numId w:val="5"/>
        </w:numPr>
        <w:suppressAutoHyphens w:val="0"/>
        <w:rPr>
          <w:sz w:val="24"/>
          <w:szCs w:val="24"/>
          <w:lang w:eastAsia="en-US" w:bidi="ar-SA"/>
        </w:rPr>
      </w:pPr>
      <w:proofErr w:type="spellStart"/>
      <w:r>
        <w:rPr>
          <w:sz w:val="24"/>
          <w:szCs w:val="24"/>
          <w:lang w:eastAsia="en-US" w:bidi="ar-SA"/>
        </w:rPr>
        <w:t>x_break</w:t>
      </w:r>
      <w:proofErr w:type="spellEnd"/>
      <w:r>
        <w:rPr>
          <w:sz w:val="24"/>
          <w:szCs w:val="24"/>
          <w:lang w:eastAsia="en-US" w:bidi="ar-SA"/>
        </w:rPr>
        <w:t xml:space="preserve"> – break energy;</w:t>
      </w:r>
    </w:p>
    <w:p w:rsidR="00A352C8" w:rsidRDefault="00434AFE">
      <w:pPr>
        <w:numPr>
          <w:ilvl w:val="0"/>
          <w:numId w:val="5"/>
        </w:numPr>
        <w:suppressAutoHyphens w:val="0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alpha 1 – power law index for x&lt;</w:t>
      </w:r>
      <w:proofErr w:type="spellStart"/>
      <w:r>
        <w:rPr>
          <w:sz w:val="24"/>
          <w:szCs w:val="24"/>
          <w:lang w:eastAsia="en-US" w:bidi="ar-SA"/>
        </w:rPr>
        <w:t>x_break</w:t>
      </w:r>
      <w:proofErr w:type="spellEnd"/>
      <w:r>
        <w:rPr>
          <w:sz w:val="24"/>
          <w:szCs w:val="24"/>
          <w:lang w:eastAsia="en-US" w:bidi="ar-SA"/>
        </w:rPr>
        <w:t>;</w:t>
      </w:r>
    </w:p>
    <w:p w:rsidR="00A352C8" w:rsidRDefault="00434AFE">
      <w:pPr>
        <w:numPr>
          <w:ilvl w:val="0"/>
          <w:numId w:val="5"/>
        </w:num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alpha 2 – power law</w:t>
      </w:r>
      <w:r>
        <w:rPr>
          <w:sz w:val="24"/>
          <w:szCs w:val="24"/>
          <w:lang w:eastAsia="en-US" w:bidi="ar-SA"/>
        </w:rPr>
        <w:t xml:space="preserve"> index for x&gt;</w:t>
      </w:r>
      <w:proofErr w:type="spellStart"/>
      <w:r>
        <w:rPr>
          <w:sz w:val="24"/>
          <w:szCs w:val="24"/>
          <w:lang w:eastAsia="en-US" w:bidi="ar-SA"/>
        </w:rPr>
        <w:t>x_break</w:t>
      </w:r>
      <w:proofErr w:type="spellEnd"/>
      <w:r>
        <w:rPr>
          <w:sz w:val="24"/>
          <w:szCs w:val="24"/>
          <w:lang w:eastAsia="en-US" w:bidi="ar-SA"/>
        </w:rPr>
        <w:t>.</w:t>
      </w:r>
    </w:p>
    <w:p w:rsidR="00A352C8" w:rsidRDefault="00A352C8">
      <w:pPr>
        <w:ind w:left="720"/>
        <w:jc w:val="both"/>
        <w:rPr>
          <w:sz w:val="24"/>
          <w:szCs w:val="24"/>
          <w:lang w:eastAsia="en-US" w:bidi="ar-SA"/>
        </w:rPr>
      </w:pP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3. One dimensional Gaussian model.</w:t>
      </w: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numPr>
          <w:ilvl w:val="0"/>
          <w:numId w:val="3"/>
        </w:numPr>
        <w:jc w:val="both"/>
      </w:pPr>
      <w:r>
        <w:rPr>
          <w:sz w:val="24"/>
          <w:szCs w:val="24"/>
          <w:lang w:eastAsia="en-US" w:bidi="ar-SA"/>
        </w:rPr>
        <w:t>amplitude – amplitude of the Gaussian;</w:t>
      </w:r>
    </w:p>
    <w:p w:rsidR="00A352C8" w:rsidRDefault="00434AFE">
      <w:pPr>
        <w:numPr>
          <w:ilvl w:val="0"/>
          <w:numId w:val="3"/>
        </w:numPr>
        <w:jc w:val="both"/>
      </w:pPr>
      <w:r>
        <w:rPr>
          <w:sz w:val="24"/>
          <w:szCs w:val="24"/>
          <w:lang w:eastAsia="en-US" w:bidi="ar-SA"/>
        </w:rPr>
        <w:t>mean – mean of the Gaussian;</w:t>
      </w:r>
    </w:p>
    <w:p w:rsidR="00A352C8" w:rsidRDefault="00434AFE">
      <w:pPr>
        <w:numPr>
          <w:ilvl w:val="0"/>
          <w:numId w:val="3"/>
        </w:numPr>
        <w:jc w:val="both"/>
      </w:pPr>
      <w:proofErr w:type="spellStart"/>
      <w:r>
        <w:rPr>
          <w:sz w:val="24"/>
          <w:szCs w:val="24"/>
          <w:lang w:eastAsia="en-US" w:bidi="ar-SA"/>
        </w:rPr>
        <w:t>stddev</w:t>
      </w:r>
      <w:proofErr w:type="spellEnd"/>
      <w:r>
        <w:rPr>
          <w:sz w:val="24"/>
          <w:szCs w:val="24"/>
          <w:lang w:eastAsia="en-US" w:bidi="ar-SA"/>
        </w:rPr>
        <w:t xml:space="preserve"> – standard deviation of the Gaussian.</w:t>
      </w:r>
    </w:p>
    <w:p w:rsidR="00A352C8" w:rsidRDefault="00A352C8">
      <w:pPr>
        <w:ind w:left="720"/>
        <w:jc w:val="both"/>
        <w:rPr>
          <w:sz w:val="24"/>
          <w:szCs w:val="24"/>
          <w:lang w:eastAsia="en-US" w:bidi="ar-SA"/>
        </w:rPr>
      </w:pP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4. 1D Polynomial model.</w:t>
      </w: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numPr>
          <w:ilvl w:val="0"/>
          <w:numId w:val="6"/>
        </w:numPr>
        <w:jc w:val="both"/>
      </w:pPr>
      <w:r>
        <w:rPr>
          <w:sz w:val="24"/>
          <w:szCs w:val="24"/>
          <w:lang w:eastAsia="en-US" w:bidi="ar-SA"/>
        </w:rPr>
        <w:t>degree – degree of the series.</w:t>
      </w:r>
    </w:p>
    <w:p w:rsidR="00A352C8" w:rsidRDefault="00A352C8">
      <w:pPr>
        <w:ind w:left="720"/>
        <w:jc w:val="both"/>
        <w:rPr>
          <w:sz w:val="24"/>
          <w:szCs w:val="24"/>
          <w:lang w:eastAsia="en-US" w:bidi="ar-SA"/>
        </w:rPr>
      </w:pP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5. </w:t>
      </w:r>
      <w:r>
        <w:rPr>
          <w:sz w:val="24"/>
          <w:szCs w:val="24"/>
          <w:lang w:eastAsia="en-US" w:bidi="ar-SA"/>
        </w:rPr>
        <w:t>Exponential function.</w:t>
      </w: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numPr>
          <w:ilvl w:val="0"/>
          <w:numId w:val="6"/>
        </w:num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t0 – normalization;</w:t>
      </w:r>
    </w:p>
    <w:p w:rsidR="00A352C8" w:rsidRDefault="00434AFE">
      <w:pPr>
        <w:numPr>
          <w:ilvl w:val="0"/>
          <w:numId w:val="6"/>
        </w:numPr>
        <w:jc w:val="both"/>
      </w:pPr>
      <w:r>
        <w:rPr>
          <w:sz w:val="24"/>
          <w:szCs w:val="24"/>
          <w:lang w:eastAsia="en-US" w:bidi="ar-SA"/>
        </w:rPr>
        <w:t>t1 – pseudo temperature.</w:t>
      </w:r>
    </w:p>
    <w:p w:rsidR="00A352C8" w:rsidRDefault="00A352C8">
      <w:pPr>
        <w:ind w:left="720"/>
        <w:jc w:val="both"/>
        <w:rPr>
          <w:sz w:val="24"/>
          <w:szCs w:val="24"/>
          <w:lang w:eastAsia="en-US" w:bidi="ar-SA"/>
        </w:rPr>
      </w:pPr>
    </w:p>
    <w:p w:rsidR="00A352C8" w:rsidRDefault="00434AFE">
      <w:pPr>
        <w:jc w:val="both"/>
      </w:pPr>
      <w:r>
        <w:rPr>
          <w:sz w:val="24"/>
          <w:szCs w:val="24"/>
          <w:lang w:eastAsia="en-US" w:bidi="ar-SA"/>
        </w:rPr>
        <w:t>6. Single power – law times an exponential.</w:t>
      </w: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Parameters:</w:t>
      </w:r>
    </w:p>
    <w:p w:rsidR="00A352C8" w:rsidRDefault="00434AFE">
      <w:pPr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 - first 3 parameters describe the single power – law function, e - exponential;</w:t>
      </w:r>
    </w:p>
    <w:p w:rsidR="00A352C8" w:rsidRDefault="00434AFE">
      <w:pPr>
        <w:numPr>
          <w:ilvl w:val="0"/>
          <w:numId w:val="9"/>
        </w:numPr>
        <w:jc w:val="both"/>
      </w:pPr>
      <w:r>
        <w:rPr>
          <w:sz w:val="24"/>
          <w:szCs w:val="24"/>
          <w:lang w:eastAsia="en-US" w:bidi="ar-SA"/>
        </w:rPr>
        <w:t xml:space="preserve">p0 – normalization at </w:t>
      </w:r>
      <w:proofErr w:type="spellStart"/>
      <w:r>
        <w:rPr>
          <w:sz w:val="24"/>
          <w:szCs w:val="24"/>
          <w:lang w:eastAsia="en-US" w:bidi="ar-SA"/>
        </w:rPr>
        <w:t>epivot</w:t>
      </w:r>
      <w:proofErr w:type="spellEnd"/>
      <w:r>
        <w:rPr>
          <w:sz w:val="24"/>
          <w:szCs w:val="24"/>
          <w:lang w:eastAsia="en-US" w:bidi="ar-SA"/>
        </w:rPr>
        <w:t xml:space="preserve"> for power</w:t>
      </w:r>
      <w:r>
        <w:rPr>
          <w:sz w:val="24"/>
          <w:szCs w:val="24"/>
          <w:lang w:eastAsia="en-US" w:bidi="ar-SA"/>
        </w:rPr>
        <w:t xml:space="preserve"> – law;</w:t>
      </w:r>
    </w:p>
    <w:p w:rsidR="00A352C8" w:rsidRDefault="00434AFE">
      <w:pPr>
        <w:numPr>
          <w:ilvl w:val="0"/>
          <w:numId w:val="9"/>
        </w:numPr>
        <w:jc w:val="both"/>
      </w:pPr>
      <w:r>
        <w:rPr>
          <w:sz w:val="24"/>
          <w:szCs w:val="24"/>
          <w:lang w:eastAsia="en-US" w:bidi="ar-SA"/>
        </w:rPr>
        <w:t>p1 – negative power - law index;</w:t>
      </w:r>
    </w:p>
    <w:p w:rsidR="00A352C8" w:rsidRDefault="00434AFE">
      <w:pPr>
        <w:numPr>
          <w:ilvl w:val="0"/>
          <w:numId w:val="9"/>
        </w:numPr>
        <w:jc w:val="both"/>
      </w:pPr>
      <w:r>
        <w:rPr>
          <w:sz w:val="24"/>
          <w:szCs w:val="24"/>
          <w:lang w:eastAsia="en-US" w:bidi="ar-SA"/>
        </w:rPr>
        <w:t xml:space="preserve">p2 – </w:t>
      </w:r>
      <w:proofErr w:type="spellStart"/>
      <w:r>
        <w:rPr>
          <w:sz w:val="24"/>
          <w:szCs w:val="24"/>
          <w:lang w:eastAsia="en-US" w:bidi="ar-SA"/>
        </w:rPr>
        <w:t>epivot</w:t>
      </w:r>
      <w:proofErr w:type="spellEnd"/>
      <w:r>
        <w:rPr>
          <w:sz w:val="24"/>
          <w:szCs w:val="24"/>
          <w:lang w:eastAsia="en-US" w:bidi="ar-SA"/>
        </w:rPr>
        <w:t xml:space="preserve"> (</w:t>
      </w:r>
      <w:proofErr w:type="spellStart"/>
      <w:r>
        <w:rPr>
          <w:sz w:val="24"/>
          <w:szCs w:val="24"/>
          <w:lang w:eastAsia="en-US" w:bidi="ar-SA"/>
        </w:rPr>
        <w:t>keV</w:t>
      </w:r>
      <w:proofErr w:type="spellEnd"/>
      <w:r>
        <w:rPr>
          <w:sz w:val="24"/>
          <w:szCs w:val="24"/>
          <w:lang w:eastAsia="en-US" w:bidi="ar-SA"/>
        </w:rPr>
        <w:t>) for power – law;</w:t>
      </w:r>
    </w:p>
    <w:p w:rsidR="00A352C8" w:rsidRDefault="00434AFE">
      <w:pPr>
        <w:numPr>
          <w:ilvl w:val="0"/>
          <w:numId w:val="9"/>
        </w:numPr>
        <w:jc w:val="both"/>
      </w:pPr>
      <w:r>
        <w:rPr>
          <w:sz w:val="24"/>
          <w:szCs w:val="24"/>
          <w:lang w:eastAsia="en-US" w:bidi="ar-SA"/>
        </w:rPr>
        <w:t>e3 – normalization for exponential;</w:t>
      </w:r>
    </w:p>
    <w:p w:rsidR="00A352C8" w:rsidRDefault="00434AFE">
      <w:pPr>
        <w:numPr>
          <w:ilvl w:val="0"/>
          <w:numId w:val="9"/>
        </w:numPr>
        <w:jc w:val="both"/>
      </w:pPr>
      <w:r>
        <w:rPr>
          <w:sz w:val="24"/>
          <w:szCs w:val="24"/>
          <w:lang w:eastAsia="en-US" w:bidi="ar-SA"/>
        </w:rPr>
        <w:t>e4 – pseudo temperature for exponential.</w:t>
      </w: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  <w:rPr>
          <w:b/>
          <w:sz w:val="24"/>
          <w:szCs w:val="24"/>
        </w:rPr>
      </w:pPr>
      <w:bookmarkStart w:id="10" w:name="_Toc25672712"/>
      <w:r>
        <w:rPr>
          <w:b/>
          <w:sz w:val="24"/>
          <w:szCs w:val="24"/>
        </w:rPr>
        <w:lastRenderedPageBreak/>
        <w:t>APPLICATION ARCHITECTURE</w:t>
      </w:r>
      <w:bookmarkEnd w:id="10"/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A352C8">
      <w:pPr>
        <w:jc w:val="both"/>
        <w:rPr>
          <w:b/>
          <w:sz w:val="24"/>
          <w:szCs w:val="24"/>
        </w:rPr>
      </w:pPr>
    </w:p>
    <w:p w:rsidR="00A352C8" w:rsidRDefault="00434AFE">
      <w:pPr>
        <w:jc w:val="both"/>
      </w:pPr>
      <w:bookmarkStart w:id="11" w:name="_Ref324734354"/>
      <w:bookmarkStart w:id="12" w:name="_Ref324734415"/>
      <w:r>
        <w:rPr>
          <w:noProof/>
          <w:lang w:val="fr-FR" w:eastAsia="fr-FR" w:bidi="ar-SA"/>
        </w:rPr>
        <w:drawing>
          <wp:inline distT="0" distB="0" distL="0" distR="0">
            <wp:extent cx="5730240" cy="8572500"/>
            <wp:effectExtent l="0" t="0" r="0" b="0"/>
            <wp:docPr id="2" name="Рисунок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 w:rsidR="00A352C8" w:rsidRDefault="00A352C8">
      <w:pPr>
        <w:sectPr w:rsidR="00A352C8">
          <w:type w:val="continuous"/>
          <w:pgSz w:w="11906" w:h="16838"/>
          <w:pgMar w:top="720" w:right="1440" w:bottom="1440" w:left="1440" w:header="0" w:footer="720" w:gutter="0"/>
          <w:cols w:space="720"/>
          <w:formProt w:val="0"/>
          <w:docGrid w:linePitch="360" w:charSpace="8192"/>
        </w:sectPr>
      </w:pPr>
    </w:p>
    <w:p w:rsidR="00434AFE" w:rsidRDefault="00434AFE"/>
    <w:sectPr w:rsidR="00434AFE">
      <w:type w:val="continuous"/>
      <w:pgSz w:w="11906" w:h="16838"/>
      <w:pgMar w:top="720" w:right="1440" w:bottom="1440" w:left="1440" w:header="0" w:footer="720" w:gutter="0"/>
      <w:pgNumType w:fmt="lowerRoman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AFE" w:rsidRDefault="00434AFE">
      <w:r>
        <w:separator/>
      </w:r>
    </w:p>
  </w:endnote>
  <w:endnote w:type="continuationSeparator" w:id="0">
    <w:p w:rsidR="00434AFE" w:rsidRDefault="00434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NewCenturySchlbk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2C8" w:rsidRDefault="00A352C8">
    <w:pPr>
      <w:pStyle w:val="Pieddepage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AFE" w:rsidRDefault="00434AFE">
      <w:r>
        <w:separator/>
      </w:r>
    </w:p>
  </w:footnote>
  <w:footnote w:type="continuationSeparator" w:id="0">
    <w:p w:rsidR="00434AFE" w:rsidRDefault="00434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CB2"/>
    <w:multiLevelType w:val="multilevel"/>
    <w:tmpl w:val="03A2ABE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341EEE"/>
    <w:multiLevelType w:val="multilevel"/>
    <w:tmpl w:val="85C08B5A"/>
    <w:lvl w:ilvl="0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itre2"/>
      <w:lvlText w:val="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itre3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Titre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"/>
      <w:lvlJc w:val="left"/>
      <w:pPr>
        <w:ind w:left="1151" w:hanging="431"/>
      </w:pPr>
      <w:rPr>
        <w:rFonts w:cs="Wingdings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107E4E"/>
    <w:multiLevelType w:val="multilevel"/>
    <w:tmpl w:val="B34040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C255B8"/>
    <w:multiLevelType w:val="multilevel"/>
    <w:tmpl w:val="9BE4F3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FB7143"/>
    <w:multiLevelType w:val="multilevel"/>
    <w:tmpl w:val="D4401CA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2C1988"/>
    <w:multiLevelType w:val="multilevel"/>
    <w:tmpl w:val="4AA05B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E1702D"/>
    <w:multiLevelType w:val="multilevel"/>
    <w:tmpl w:val="578607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B01B26"/>
    <w:multiLevelType w:val="multilevel"/>
    <w:tmpl w:val="8366881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6819C4"/>
    <w:multiLevelType w:val="multilevel"/>
    <w:tmpl w:val="41FA7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C8"/>
    <w:rsid w:val="00434AFE"/>
    <w:rsid w:val="00A352C8"/>
    <w:rsid w:val="00B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9CEF"/>
  <w15:docId w15:val="{A17F9BB6-1F73-4D60-9746-8AE54173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Titre1">
    <w:name w:val="heading 1"/>
    <w:basedOn w:val="Normal"/>
    <w:qFormat/>
    <w:pPr>
      <w:keepNext/>
      <w:pageBreakBefore/>
      <w:tabs>
        <w:tab w:val="left" w:pos="1440"/>
      </w:tabs>
      <w:spacing w:before="280" w:after="160"/>
      <w:outlineLvl w:val="0"/>
    </w:pPr>
    <w:rPr>
      <w:rFonts w:ascii="Arial" w:hAnsi="Arial" w:cs="Arial"/>
      <w:b/>
      <w:caps/>
      <w:sz w:val="28"/>
      <w:lang w:val="en-GB"/>
    </w:rPr>
  </w:style>
  <w:style w:type="paragraph" w:styleId="Titre2">
    <w:name w:val="heading 2"/>
    <w:basedOn w:val="Titre1"/>
    <w:qFormat/>
    <w:pPr>
      <w:pageBreakBefore w:val="0"/>
      <w:numPr>
        <w:ilvl w:val="1"/>
        <w:numId w:val="1"/>
      </w:numPr>
      <w:outlineLvl w:val="1"/>
    </w:pPr>
    <w:rPr>
      <w:sz w:val="24"/>
    </w:rPr>
  </w:style>
  <w:style w:type="paragraph" w:styleId="Titre3">
    <w:name w:val="heading 3"/>
    <w:basedOn w:val="Normal"/>
    <w:qFormat/>
    <w:pPr>
      <w:keepNext/>
      <w:numPr>
        <w:ilvl w:val="2"/>
        <w:numId w:val="1"/>
      </w:numPr>
      <w:spacing w:before="280"/>
      <w:outlineLvl w:val="2"/>
    </w:pPr>
    <w:rPr>
      <w:rFonts w:ascii="Arial" w:hAnsi="Arial" w:cs="Arial"/>
      <w:b/>
      <w:sz w:val="24"/>
      <w:lang w:val="en-GB"/>
    </w:rPr>
  </w:style>
  <w:style w:type="paragraph" w:styleId="Titre4">
    <w:name w:val="heading 4"/>
    <w:basedOn w:val="Normal"/>
    <w:qFormat/>
    <w:pPr>
      <w:keepNext/>
      <w:numPr>
        <w:ilvl w:val="3"/>
        <w:numId w:val="1"/>
      </w:numPr>
      <w:spacing w:before="280"/>
      <w:outlineLvl w:val="3"/>
    </w:pPr>
    <w:rPr>
      <w:rFonts w:ascii="Arial" w:hAnsi="Arial" w:cs="Arial"/>
      <w:sz w:val="24"/>
      <w:lang w:val="en-GB"/>
    </w:rPr>
  </w:style>
  <w:style w:type="paragraph" w:styleId="Titre5">
    <w:name w:val="heading 5"/>
    <w:basedOn w:val="Normal"/>
    <w:qFormat/>
    <w:pPr>
      <w:keepLines/>
      <w:numPr>
        <w:ilvl w:val="4"/>
        <w:numId w:val="1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Titre6">
    <w:name w:val="heading 6"/>
    <w:basedOn w:val="Normal"/>
    <w:qFormat/>
    <w:pPr>
      <w:keepLines/>
      <w:suppressLineNumbers/>
      <w:tabs>
        <w:tab w:val="left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Titre7">
    <w:name w:val="heading 7"/>
    <w:basedOn w:val="Titre6"/>
    <w:qFormat/>
    <w:pPr>
      <w:numPr>
        <w:ilvl w:val="6"/>
        <w:numId w:val="1"/>
      </w:numPr>
      <w:outlineLvl w:val="6"/>
    </w:pPr>
  </w:style>
  <w:style w:type="paragraph" w:styleId="Titre8">
    <w:name w:val="heading 8"/>
    <w:basedOn w:val="Normal"/>
    <w:qFormat/>
    <w:pPr>
      <w:keepLines/>
      <w:numPr>
        <w:numId w:val="1"/>
      </w:numPr>
      <w:suppressLineNumbers/>
      <w:spacing w:before="120"/>
      <w:jc w:val="both"/>
      <w:outlineLvl w:val="7"/>
    </w:pPr>
    <w:rPr>
      <w:sz w:val="24"/>
      <w:lang w:val="en-GB"/>
    </w:rPr>
  </w:style>
  <w:style w:type="paragraph" w:styleId="Titre9">
    <w:name w:val="heading 9"/>
    <w:basedOn w:val="Titre8"/>
    <w:qFormat/>
    <w:pPr>
      <w:numPr>
        <w:numId w:val="0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  <w:rPr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1z5">
    <w:name w:val="WW8Num11z5"/>
    <w:qFormat/>
  </w:style>
  <w:style w:type="character" w:customStyle="1" w:styleId="WW8Num11z6">
    <w:name w:val="WW8Num11z6"/>
    <w:qFormat/>
    <w:rPr>
      <w:rFonts w:ascii="Wingdings" w:hAnsi="Wingdings" w:cs="Wingdings"/>
    </w:rPr>
  </w:style>
  <w:style w:type="character" w:customStyle="1" w:styleId="WW8Num11z7">
    <w:name w:val="WW8Num11z7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  <w:rPr>
      <w:rFonts w:ascii="Symbol" w:hAnsi="Symbol" w:cs="Symbol"/>
      <w:color w:val="auto"/>
      <w:sz w:val="20"/>
    </w:rPr>
  </w:style>
  <w:style w:type="character" w:customStyle="1" w:styleId="WW8Num14z0">
    <w:name w:val="WW8Num14z0"/>
    <w:qFormat/>
    <w:rPr>
      <w:rFonts w:ascii="Wingdings" w:hAnsi="Wingdings" w:cs="Wingdings"/>
      <w:sz w:val="16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  <w:color w:val="auto"/>
      <w:sz w:val="20"/>
    </w:rPr>
  </w:style>
  <w:style w:type="character" w:customStyle="1" w:styleId="WW8Num21z0">
    <w:name w:val="WW8Num21z0"/>
    <w:qFormat/>
    <w:rPr>
      <w:rFonts w:ascii="Symbol" w:hAnsi="Symbol" w:cs="Symbol"/>
      <w:color w:val="auto"/>
      <w:sz w:val="20"/>
    </w:rPr>
  </w:style>
  <w:style w:type="character" w:customStyle="1" w:styleId="WW8Num22z0">
    <w:name w:val="WW8Num22z0"/>
    <w:qFormat/>
    <w:rPr>
      <w:rFonts w:ascii="Symbol" w:hAnsi="Symbol" w:cs="Symbol"/>
      <w:color w:val="auto"/>
      <w:sz w:val="16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7z0">
    <w:name w:val="WW8Num27z0"/>
    <w:qFormat/>
    <w:rPr>
      <w:rFonts w:ascii="Symbol" w:hAnsi="Symbol" w:cs="Symbol"/>
      <w:color w:val="auto"/>
      <w:sz w:val="20"/>
    </w:rPr>
  </w:style>
  <w:style w:type="character" w:customStyle="1" w:styleId="WW8Num28z0">
    <w:name w:val="WW8Num28z0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  <w:rPr>
      <w:rFonts w:ascii="Wingdings" w:hAnsi="Wingdings" w:cs="Wingdings"/>
    </w:rPr>
  </w:style>
  <w:style w:type="character" w:customStyle="1" w:styleId="WW8Num31z7">
    <w:name w:val="WW8Num31z7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Symbol" w:hAnsi="Symbol" w:cs="Symbol"/>
      <w:color w:val="auto"/>
      <w:sz w:val="20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Symbol" w:hAnsi="Symbol" w:cs="Symbol"/>
      <w:color w:val="auto"/>
      <w:sz w:val="16"/>
    </w:rPr>
  </w:style>
  <w:style w:type="character" w:customStyle="1" w:styleId="WW8Num37z0">
    <w:name w:val="WW8Num37z0"/>
    <w:qFormat/>
    <w:rPr>
      <w:rFonts w:ascii="Wingdings" w:hAnsi="Wingdings" w:cs="Wingdings"/>
    </w:rPr>
  </w:style>
  <w:style w:type="character" w:customStyle="1" w:styleId="WW8Num38z0">
    <w:name w:val="WW8Num38z0"/>
    <w:qFormat/>
  </w:style>
  <w:style w:type="character" w:customStyle="1" w:styleId="WW8Num39z0">
    <w:name w:val="WW8Num39z0"/>
    <w:qFormat/>
    <w:rPr>
      <w:rFonts w:ascii="Symbol" w:hAnsi="Symbol" w:cs="Symbol"/>
      <w:color w:val="auto"/>
      <w:sz w:val="16"/>
    </w:rPr>
  </w:style>
  <w:style w:type="character" w:customStyle="1" w:styleId="WW8Num40z0">
    <w:name w:val="WW8Num40z0"/>
    <w:qFormat/>
    <w:rPr>
      <w:rFonts w:ascii="Symbol" w:hAnsi="Symbol" w:cs="Symbol"/>
      <w:color w:val="auto"/>
      <w:sz w:val="20"/>
    </w:rPr>
  </w:style>
  <w:style w:type="character" w:customStyle="1" w:styleId="WW8Num41z0">
    <w:name w:val="WW8Num41z0"/>
    <w:qFormat/>
  </w:style>
  <w:style w:type="character" w:customStyle="1" w:styleId="WW8Num42z0">
    <w:name w:val="WW8Num42z0"/>
    <w:qFormat/>
    <w:rPr>
      <w:rFonts w:ascii="Symbol" w:hAnsi="Symbol" w:cs="Symbol"/>
      <w:color w:val="auto"/>
      <w:sz w:val="16"/>
    </w:rPr>
  </w:style>
  <w:style w:type="character" w:customStyle="1" w:styleId="WW8Num43z0">
    <w:name w:val="WW8Num43z0"/>
    <w:qFormat/>
    <w:rPr>
      <w:rFonts w:ascii="Symbol" w:hAnsi="Symbol" w:cs="Symbol"/>
      <w:color w:val="auto"/>
      <w:sz w:val="16"/>
    </w:rPr>
  </w:style>
  <w:style w:type="character" w:customStyle="1" w:styleId="WW8Num44z0">
    <w:name w:val="WW8Num44z0"/>
    <w:qFormat/>
  </w:style>
  <w:style w:type="character" w:customStyle="1" w:styleId="WW8Num45z0">
    <w:name w:val="WW8Num45z0"/>
    <w:qFormat/>
    <w:rPr>
      <w:rFonts w:ascii="Symbol" w:hAnsi="Symbol" w:cs="Symbol"/>
      <w:color w:val="auto"/>
      <w:sz w:val="20"/>
    </w:rPr>
  </w:style>
  <w:style w:type="character" w:customStyle="1" w:styleId="WW8Num46z0">
    <w:name w:val="WW8Num46z0"/>
    <w:qFormat/>
    <w:rPr>
      <w:rFonts w:ascii="Symbol" w:hAnsi="Symbol" w:cs="Symbol"/>
    </w:rPr>
  </w:style>
  <w:style w:type="character" w:customStyle="1" w:styleId="WW8Num47z0">
    <w:name w:val="WW8Num47z0"/>
    <w:qFormat/>
  </w:style>
  <w:style w:type="character" w:customStyle="1" w:styleId="WW8Num48z0">
    <w:name w:val="WW8Num48z0"/>
    <w:qFormat/>
    <w:rPr>
      <w:rFonts w:ascii="Symbol" w:hAnsi="Symbol" w:cs="Symbol"/>
      <w:color w:val="auto"/>
      <w:sz w:val="16"/>
    </w:rPr>
  </w:style>
  <w:style w:type="character" w:customStyle="1" w:styleId="WW8Num49z0">
    <w:name w:val="WW8Num49z0"/>
    <w:qFormat/>
    <w:rPr>
      <w:rFonts w:ascii="Symbol" w:hAnsi="Symbol" w:cs="Symbol"/>
      <w:color w:val="auto"/>
      <w:sz w:val="20"/>
    </w:rPr>
  </w:style>
  <w:style w:type="character" w:customStyle="1" w:styleId="WW8Num50z0">
    <w:name w:val="WW8Num50z0"/>
    <w:qFormat/>
    <w:rPr>
      <w:rFonts w:ascii="Symbol" w:hAnsi="Symbol" w:cs="Symbol"/>
      <w:color w:val="auto"/>
      <w:sz w:val="16"/>
    </w:rPr>
  </w:style>
  <w:style w:type="character" w:customStyle="1" w:styleId="WW8Num51z0">
    <w:name w:val="WW8Num51z0"/>
    <w:qFormat/>
    <w:rPr>
      <w:rFonts w:ascii="Symbol" w:hAnsi="Symbol" w:cs="Symbol"/>
      <w:color w:val="auto"/>
      <w:sz w:val="20"/>
    </w:rPr>
  </w:style>
  <w:style w:type="character" w:customStyle="1" w:styleId="WW8Num52z0">
    <w:name w:val="WW8Num52z0"/>
    <w:qFormat/>
    <w:rPr>
      <w:rFonts w:ascii="Symbol" w:hAnsi="Symbol" w:cs="Symbol"/>
      <w:color w:val="auto"/>
      <w:sz w:val="16"/>
    </w:rPr>
  </w:style>
  <w:style w:type="character" w:customStyle="1" w:styleId="WW8Num53z0">
    <w:name w:val="WW8Num53z0"/>
    <w:qFormat/>
  </w:style>
  <w:style w:type="character" w:customStyle="1" w:styleId="WW8Num54z0">
    <w:name w:val="WW8Num54z0"/>
    <w:qFormat/>
    <w:rPr>
      <w:rFonts w:ascii="Symbol" w:hAnsi="Symbol" w:cs="Symbol"/>
    </w:rPr>
  </w:style>
  <w:style w:type="character" w:customStyle="1" w:styleId="WW8Num55z0">
    <w:name w:val="WW8Num55z0"/>
    <w:qFormat/>
    <w:rPr>
      <w:rFonts w:ascii="Symbol" w:hAnsi="Symbol" w:cs="Symbol"/>
      <w:color w:val="auto"/>
      <w:sz w:val="20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34z0">
    <w:name w:val="WW8NumSt34z0"/>
    <w:qFormat/>
    <w:rPr>
      <w:rFonts w:ascii="Symbol" w:hAnsi="Symbol" w:cs="Symbol"/>
    </w:rPr>
  </w:style>
  <w:style w:type="character" w:customStyle="1" w:styleId="WW8NumSt37z0">
    <w:name w:val="WW8NumSt37z0"/>
    <w:qFormat/>
    <w:rPr>
      <w:rFonts w:ascii="Symbol" w:hAnsi="Symbol" w:cs="Symbol"/>
    </w:rPr>
  </w:style>
  <w:style w:type="character" w:customStyle="1" w:styleId="1">
    <w:name w:val="Основной шрифт абзаца1"/>
    <w:qFormat/>
  </w:style>
  <w:style w:type="character" w:customStyle="1" w:styleId="Caractresdenotedebasdepage">
    <w:name w:val="Caractères de note de bas de page"/>
    <w:qFormat/>
    <w:rPr>
      <w:vertAlign w:val="superscript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HTML">
    <w:name w:val="Стандартный HTML Знак"/>
    <w:link w:val="HTML"/>
    <w:uiPriority w:val="99"/>
    <w:semiHidden/>
    <w:qFormat/>
    <w:rsid w:val="006B293F"/>
    <w:rPr>
      <w:rFonts w:ascii="Courier New" w:hAnsi="Courier New" w:cs="Courier New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sz w:val="24"/>
      <w:szCs w:val="24"/>
      <w:u w:val="none"/>
    </w:rPr>
  </w:style>
  <w:style w:type="character" w:customStyle="1" w:styleId="ListLabel34">
    <w:name w:val="ListLabel 34"/>
    <w:qFormat/>
    <w:rPr>
      <w:sz w:val="24"/>
      <w:szCs w:val="24"/>
    </w:rPr>
  </w:style>
  <w:style w:type="paragraph" w:customStyle="1" w:styleId="Titre10">
    <w:name w:val="Titre1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before="160"/>
      <w:ind w:left="720"/>
    </w:pPr>
    <w:rPr>
      <w:sz w:val="24"/>
      <w:lang w:val="en-GB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8">
    <w:name w:val="toc 8"/>
    <w:basedOn w:val="Normal"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TM7">
    <w:name w:val="toc 7"/>
    <w:basedOn w:val="Normal"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TM6">
    <w:name w:val="toc 6"/>
    <w:basedOn w:val="Normal"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TM5">
    <w:name w:val="toc 5"/>
    <w:basedOn w:val="Normal"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TM4">
    <w:name w:val="toc 4"/>
    <w:basedOn w:val="Normal"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TM3">
    <w:name w:val="toc 3"/>
    <w:basedOn w:val="Normal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TM2">
    <w:name w:val="toc 2"/>
    <w:basedOn w:val="Normal"/>
    <w:uiPriority w:val="39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M1">
    <w:name w:val="toc 1"/>
    <w:basedOn w:val="Normal"/>
    <w:uiPriority w:val="39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TM9">
    <w:name w:val="toc 9"/>
    <w:basedOn w:val="Normal"/>
    <w:pPr>
      <w:tabs>
        <w:tab w:val="right" w:leader="dot" w:pos="9027"/>
      </w:tabs>
      <w:ind w:left="1600"/>
    </w:pPr>
  </w:style>
  <w:style w:type="paragraph" w:customStyle="1" w:styleId="Term">
    <w:name w:val="Term"/>
    <w:basedOn w:val="Corpsdetexte"/>
    <w:qFormat/>
    <w:rPr>
      <w:b/>
      <w:i/>
    </w:rPr>
  </w:style>
  <w:style w:type="paragraph" w:styleId="En-tte">
    <w:name w:val="header"/>
    <w:basedOn w:val="Normal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Pieddepage">
    <w:name w:val="footer"/>
    <w:basedOn w:val="Normal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Notedebasdepage">
    <w:name w:val="footnote text"/>
    <w:basedOn w:val="Normal"/>
  </w:style>
  <w:style w:type="paragraph" w:customStyle="1" w:styleId="figtitle">
    <w:name w:val="figtitle"/>
    <w:basedOn w:val="Normal"/>
    <w:qFormat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 w:cs="NewCenturySchlbk"/>
      <w:b/>
      <w:sz w:val="24"/>
    </w:rPr>
  </w:style>
  <w:style w:type="paragraph" w:customStyle="1" w:styleId="FirstPara">
    <w:name w:val="FirstPara"/>
    <w:basedOn w:val="Normal"/>
    <w:qFormat/>
    <w:pPr>
      <w:widowControl w:val="0"/>
      <w:spacing w:line="240" w:lineRule="atLeast"/>
      <w:jc w:val="both"/>
    </w:pPr>
    <w:rPr>
      <w:sz w:val="24"/>
    </w:rPr>
  </w:style>
  <w:style w:type="paragraph" w:customStyle="1" w:styleId="Heading5a">
    <w:name w:val="Heading 5a"/>
    <w:basedOn w:val="Titre5"/>
    <w:qFormat/>
    <w:pPr>
      <w:numPr>
        <w:ilvl w:val="0"/>
        <w:numId w:val="0"/>
      </w:numPr>
    </w:pPr>
  </w:style>
  <w:style w:type="paragraph" w:customStyle="1" w:styleId="Heading6a">
    <w:name w:val="Heading 6a"/>
    <w:basedOn w:val="Titre6"/>
    <w:qFormat/>
    <w:pPr>
      <w:ind w:left="1152" w:hanging="432"/>
    </w:pPr>
  </w:style>
  <w:style w:type="paragraph" w:customStyle="1" w:styleId="w2base3">
    <w:name w:val="w2 base3"/>
    <w:qFormat/>
    <w:pPr>
      <w:keepLines/>
      <w:suppressAutoHyphens/>
      <w:jc w:val="both"/>
    </w:pPr>
    <w:rPr>
      <w:sz w:val="24"/>
      <w:lang w:val="en-GB" w:eastAsia="zh-CN" w:bidi="hi-IN"/>
    </w:rPr>
  </w:style>
  <w:style w:type="paragraph" w:customStyle="1" w:styleId="21">
    <w:name w:val="Основной текст 21"/>
    <w:basedOn w:val="Normal"/>
    <w:qFormat/>
    <w:rPr>
      <w:sz w:val="24"/>
    </w:rPr>
  </w:style>
  <w:style w:type="paragraph" w:styleId="Retraitcorpsdetexte">
    <w:name w:val="Body Text Indent"/>
    <w:basedOn w:val="Normal"/>
    <w:pPr>
      <w:ind w:left="1560"/>
    </w:pPr>
    <w:rPr>
      <w:sz w:val="24"/>
    </w:rPr>
  </w:style>
  <w:style w:type="paragraph" w:customStyle="1" w:styleId="210">
    <w:name w:val="Основной текст с отступом 21"/>
    <w:basedOn w:val="Normal"/>
    <w:qFormat/>
    <w:pPr>
      <w:ind w:left="720"/>
    </w:pPr>
    <w:rPr>
      <w:i/>
      <w:sz w:val="24"/>
    </w:rPr>
  </w:style>
  <w:style w:type="paragraph" w:customStyle="1" w:styleId="Doccontrolfirst">
    <w:name w:val="Doc control first"/>
    <w:basedOn w:val="Titre1"/>
    <w:qFormat/>
  </w:style>
  <w:style w:type="paragraph" w:customStyle="1" w:styleId="Doccontrolother">
    <w:name w:val="Doc control other"/>
    <w:basedOn w:val="Titre1"/>
    <w:qFormat/>
    <w:pPr>
      <w:pageBreakBefore w:val="0"/>
      <w:spacing w:before="360"/>
    </w:pPr>
  </w:style>
  <w:style w:type="paragraph" w:customStyle="1" w:styleId="Preface1">
    <w:name w:val="Preface 1"/>
    <w:qFormat/>
    <w:pPr>
      <w:keepNext/>
      <w:suppressAutoHyphens/>
    </w:pPr>
    <w:rPr>
      <w:rFonts w:ascii="Arial" w:hAnsi="Arial" w:cs="Arial"/>
      <w:b/>
      <w:caps/>
      <w:sz w:val="28"/>
      <w:lang w:val="en-GB" w:eastAsia="zh-CN" w:bidi="hi-IN"/>
    </w:rPr>
  </w:style>
  <w:style w:type="paragraph" w:customStyle="1" w:styleId="Preface2">
    <w:name w:val="Preface 2"/>
    <w:basedOn w:val="Preface1"/>
    <w:qFormat/>
    <w:pPr>
      <w:spacing w:before="280"/>
    </w:pPr>
    <w:rPr>
      <w:sz w:val="24"/>
    </w:rPr>
  </w:style>
  <w:style w:type="paragraph" w:customStyle="1" w:styleId="Preface5">
    <w:name w:val="Preface 5"/>
    <w:qFormat/>
    <w:pPr>
      <w:suppressAutoHyphens/>
      <w:spacing w:before="160"/>
    </w:pPr>
    <w:rPr>
      <w:i/>
      <w:sz w:val="24"/>
      <w:lang w:val="en-GB" w:eastAsia="zh-CN" w:bidi="hi-IN"/>
    </w:rPr>
  </w:style>
  <w:style w:type="paragraph" w:customStyle="1" w:styleId="preface6">
    <w:name w:val="preface 6"/>
    <w:basedOn w:val="Titre6"/>
    <w:qFormat/>
    <w:rPr>
      <w:i/>
    </w:rPr>
  </w:style>
  <w:style w:type="paragraph" w:customStyle="1" w:styleId="Preface7">
    <w:name w:val="Preface 7"/>
    <w:qFormat/>
    <w:pPr>
      <w:suppressAutoHyphens/>
      <w:spacing w:before="120"/>
    </w:pPr>
    <w:rPr>
      <w:i/>
      <w:sz w:val="24"/>
      <w:lang w:val="fr-FR" w:eastAsia="zh-CN" w:bidi="hi-IN"/>
    </w:rPr>
  </w:style>
  <w:style w:type="paragraph" w:customStyle="1" w:styleId="Title1">
    <w:name w:val="Title1"/>
    <w:qFormat/>
    <w:pPr>
      <w:pBdr>
        <w:top w:val="single" w:sz="48" w:space="1" w:color="000000"/>
      </w:pBdr>
      <w:suppressAutoHyphens/>
      <w:spacing w:before="3360"/>
      <w:jc w:val="right"/>
    </w:pPr>
    <w:rPr>
      <w:rFonts w:ascii="Arial" w:hAnsi="Arial" w:cs="Arial"/>
      <w:b/>
      <w:i/>
      <w:sz w:val="36"/>
      <w:lang w:val="en-GB" w:eastAsia="zh-CN" w:bidi="hi-IN"/>
    </w:rPr>
  </w:style>
  <w:style w:type="paragraph" w:customStyle="1" w:styleId="Title2">
    <w:name w:val="Title2"/>
    <w:basedOn w:val="Normal"/>
    <w:qFormat/>
    <w:pPr>
      <w:pBdr>
        <w:top w:val="single" w:sz="48" w:space="1" w:color="000000"/>
      </w:pBdr>
      <w:spacing w:before="360"/>
      <w:jc w:val="right"/>
    </w:pPr>
    <w:rPr>
      <w:rFonts w:ascii="Arial" w:hAnsi="Arial" w:cs="Arial"/>
      <w:b/>
      <w:i/>
      <w:sz w:val="36"/>
    </w:rPr>
  </w:style>
  <w:style w:type="paragraph" w:customStyle="1" w:styleId="Title3">
    <w:name w:val="Title3"/>
    <w:basedOn w:val="Normal"/>
    <w:qFormat/>
    <w:pPr>
      <w:spacing w:before="840" w:line="480" w:lineRule="atLeast"/>
      <w:jc w:val="right"/>
    </w:pPr>
    <w:rPr>
      <w:rFonts w:ascii="Arial" w:hAnsi="Arial" w:cs="Arial"/>
      <w:b/>
      <w:i/>
      <w:sz w:val="52"/>
    </w:rPr>
  </w:style>
  <w:style w:type="paragraph" w:customStyle="1" w:styleId="Title4">
    <w:name w:val="Title4"/>
    <w:basedOn w:val="Normal"/>
    <w:qFormat/>
    <w:pPr>
      <w:spacing w:after="1800" w:line="480" w:lineRule="atLeast"/>
      <w:jc w:val="right"/>
    </w:pPr>
    <w:rPr>
      <w:rFonts w:ascii="Arial" w:hAnsi="Arial" w:cs="Arial"/>
      <w:b/>
      <w:i/>
      <w:sz w:val="28"/>
    </w:rPr>
  </w:style>
  <w:style w:type="paragraph" w:customStyle="1" w:styleId="HeadingTOC">
    <w:name w:val="Heading TOC"/>
    <w:basedOn w:val="Normal"/>
    <w:qFormat/>
    <w:pPr>
      <w:pageBreakBefore/>
      <w:spacing w:before="240" w:after="720"/>
      <w:jc w:val="center"/>
    </w:pPr>
    <w:rPr>
      <w:rFonts w:ascii="Arial" w:hAnsi="Arial" w:cs="Arial"/>
      <w:b/>
      <w:sz w:val="28"/>
    </w:rPr>
  </w:style>
  <w:style w:type="paragraph" w:customStyle="1" w:styleId="App1">
    <w:name w:val="App1"/>
    <w:qFormat/>
    <w:pPr>
      <w:keepNext/>
      <w:pageBreakBefore/>
      <w:suppressAutoHyphens/>
      <w:spacing w:before="280" w:after="160"/>
    </w:pPr>
    <w:rPr>
      <w:rFonts w:ascii="Arial" w:hAnsi="Arial" w:cs="Arial"/>
      <w:b/>
      <w:caps/>
      <w:sz w:val="28"/>
      <w:lang w:val="en-GB" w:eastAsia="zh-CN" w:bidi="hi-IN"/>
    </w:rPr>
  </w:style>
  <w:style w:type="paragraph" w:customStyle="1" w:styleId="App2">
    <w:name w:val="App2"/>
    <w:basedOn w:val="App1"/>
    <w:qFormat/>
    <w:pPr>
      <w:pageBreakBefore w:val="0"/>
    </w:pPr>
    <w:rPr>
      <w:caps w:val="0"/>
      <w:sz w:val="24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PrformatHTML">
    <w:name w:val="HTML Preformatted"/>
    <w:basedOn w:val="Normal"/>
    <w:uiPriority w:val="99"/>
    <w:semiHidden/>
    <w:unhideWhenUsed/>
    <w:qFormat/>
    <w:rsid w:val="006B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bdrakhmanovaOBSPM/OSPEX-Object-Spectral-Executive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speria.gsfc.nasa.gov/ssw/packages/spex/doc/ospex_explanatio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20645C9-8C5C-493C-A335-46A2CADA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764</Words>
  <Characters>4202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/>
  <dc:creator>Dr Dave Sloggett</dc:creator>
  <cp:keywords>IDA-MS-TD</cp:keywords>
  <dc:description/>
  <cp:lastModifiedBy>Aichatou Aboubacar Amadou</cp:lastModifiedBy>
  <cp:revision>7</cp:revision>
  <cp:lastPrinted>2001-01-08T15:57:00Z</cp:lastPrinted>
  <dcterms:created xsi:type="dcterms:W3CDTF">2020-01-08T16:08:00Z</dcterms:created>
  <dcterms:modified xsi:type="dcterms:W3CDTF">2020-01-10T10:05:00Z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ontr Id">
    <vt:lpwstr>Contract Id</vt:lpwstr>
  </property>
  <property fmtid="{D5CDD505-2E9C-101B-9397-08002B2CF9AE}" pid="5" name="Contract">
    <vt:lpwstr>Template for specific development</vt:lpwstr>
  </property>
  <property fmtid="{D5CDD505-2E9C-101B-9397-08002B2CF9AE}" pid="6" name="Date">
    <vt:lpwstr>17 January 2001</vt:lpwstr>
  </property>
  <property fmtid="{D5CDD505-2E9C-101B-9397-08002B2CF9AE}" pid="7" name="DocSecurity">
    <vt:i4>0</vt:i4>
  </property>
  <property fmtid="{D5CDD505-2E9C-101B-9397-08002B2CF9AE}" pid="8" name="HyperlinksChanged">
    <vt:bool>false</vt:bool>
  </property>
  <property fmtid="{D5CDD505-2E9C-101B-9397-08002B2CF9AE}" pid="9" name="LinksUpToDate">
    <vt:bool>false</vt:bool>
  </property>
  <property fmtid="{D5CDD505-2E9C-101B-9397-08002B2CF9AE}" pid="10" name="Proj Id">
    <vt:lpwstr>Project Id</vt:lpwstr>
  </property>
  <property fmtid="{D5CDD505-2E9C-101B-9397-08002B2CF9AE}" pid="11" name="Project">
    <vt:lpwstr>Template for IDA Project</vt:lpwstr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Version">
    <vt:lpwstr>Issue 1</vt:lpwstr>
  </property>
</Properties>
</file>