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40"/>
          <w:szCs w:val="4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40"/>
          <w:szCs w:val="40"/>
          <w:lang w:val="en-US" w:eastAsia="zh-Hans" w:bidi="ar"/>
        </w:rPr>
        <w:t>丁希梁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40"/>
          <w:szCs w:val="40"/>
          <w:lang w:eastAsia="zh-Hans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男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/1991.12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邮箱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fldChar w:fldCharType="begin"/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instrText xml:space="preserve"> HYPERLINK "mailto:ppdingnew@163.com" </w:instrTex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fldChar w:fldCharType="separate"/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ppdingnew@163.com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本科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/2014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年毕业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年以上前端工作经验</w:t>
      </w:r>
      <w:r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电话</w:t>
      </w:r>
      <w:r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微信</w:t>
      </w:r>
      <w:r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>)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Arial Regular" w:hAnsi="Arial Regular" w:eastAsia="宋体" w:cs="Arial Regular"/>
          <w:b w:val="0"/>
          <w:bCs/>
          <w:color w:val="34495E"/>
          <w:kern w:val="0"/>
          <w:sz w:val="32"/>
          <w:szCs w:val="32"/>
          <w:lang w:val="en-US" w:eastAsia="zh-Hans" w:bidi="ar"/>
        </w:rPr>
      </w:pP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合肥师范学院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电子信息工程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ab/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在职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/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考虑机会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36"/>
          <w:szCs w:val="36"/>
          <w:lang w:val="en-US" w:eastAsia="zh-Hans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掌握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W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eb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前端开发基本技能，重视页面交互与用户体验；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对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J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avaScript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、各类</w:t>
      </w:r>
      <w:r>
        <w:rPr>
          <w:rFonts w:hint="default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>UI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组件库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>、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JS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对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N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ode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.js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模块化规范、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CSS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熟练使用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ES6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语法编程，以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V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ue、less、webpack、element-ui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等为常用技术栈，同时对主流的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R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eact、</w:t>
      </w:r>
      <w:r>
        <w:rPr>
          <w:rFonts w:hint="default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eastAsia="zh-Hans" w:bidi="ar"/>
        </w:rPr>
        <w:t>T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aro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熟悉前端常见的构建工具如：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webpack、gulp、vite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7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Hans" w:bidi="ar"/>
        </w:rPr>
        <w:t>·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了解</w:t>
      </w:r>
      <w:r>
        <w:rPr>
          <w:rFonts w:hint="eastAsia" w:ascii="Arial Regular" w:hAnsi="Arial Regular" w:eastAsia="宋体" w:cs="Arial Regular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nginx</w:t>
      </w:r>
      <w:r>
        <w:rPr>
          <w:rFonts w:hint="eastAsia" w:ascii="宋体" w:hAnsi="宋体" w:eastAsia="宋体" w:cs="宋体"/>
          <w:b w:val="0"/>
          <w:bCs w:val="0"/>
          <w:color w:val="34495E"/>
          <w:kern w:val="0"/>
          <w:sz w:val="24"/>
          <w:szCs w:val="24"/>
          <w:lang w:val="en-US" w:eastAsia="zh-Hans" w:bidi="ar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36"/>
          <w:szCs w:val="36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36"/>
          <w:szCs w:val="36"/>
          <w:lang w:val="en-US" w:eastAsia="zh-Hans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北京知因智慧科技有限公司</w:t>
      </w:r>
      <w:r>
        <w:rPr>
          <w:rFonts w:hint="default"/>
          <w:b/>
          <w:bCs/>
          <w:sz w:val="24"/>
          <w:szCs w:val="24"/>
          <w:lang w:eastAsia="zh-CN"/>
        </w:rPr>
        <w:t xml:space="preserve"> 2019.11 ~ </w:t>
      </w:r>
      <w:r>
        <w:rPr>
          <w:rFonts w:hint="eastAsia"/>
          <w:b/>
          <w:bCs/>
          <w:sz w:val="24"/>
          <w:szCs w:val="24"/>
          <w:lang w:val="en-US" w:eastAsia="zh-Hans"/>
        </w:rPr>
        <w:t>至今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风险数据智能应用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7B7728B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3FFBDD61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4DF31CC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6FE359B"/>
    <w:rsid w:val="577E06DD"/>
    <w:rsid w:val="57AB6C64"/>
    <w:rsid w:val="57AFC211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A5F6AF4"/>
    <w:rsid w:val="6AA5631F"/>
    <w:rsid w:val="6B0E69A7"/>
    <w:rsid w:val="6B655806"/>
    <w:rsid w:val="6B7B90E4"/>
    <w:rsid w:val="6BCA3006"/>
    <w:rsid w:val="6C77DE40"/>
    <w:rsid w:val="6CE34C79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5EB1AC4"/>
    <w:rsid w:val="763E5327"/>
    <w:rsid w:val="76725CCB"/>
    <w:rsid w:val="76C7176D"/>
    <w:rsid w:val="77DB7A0F"/>
    <w:rsid w:val="77DB9780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  <w:rsid w:val="BF7F700A"/>
    <w:rsid w:val="F39F61A2"/>
    <w:rsid w:val="F9DF34ED"/>
    <w:rsid w:val="FF5F3395"/>
    <w:rsid w:val="FF9F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2021-08-06T03:05:00Z</dcterms:created>
  <dc:creator>知因</dc:creator>
  <cp:lastModifiedBy>dingxiliang</cp:lastModifiedBy>
  <dcterms:modified xsi:type="dcterms:W3CDTF">2022-02-27T10:17:29Z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6C4D1C55DA8E4A9EBF3FC8680177A1DE</vt:lpwstr>
  </property>
</Properties>
</file>