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  <w:r>
        <w:rPr>
          <w:b/>
          <w:bCs/>
          <w:color w:val="00C9A7"/>
          <w:spacing w:val="80"/>
          <w:sz w:val="22"/>
          <w:szCs w:val="22"/>
        </w:rPr>
        <w:t xml:space="preserve">VISIONTRACK  ·  ANALYTICS PIPELINE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AI-Powered CCTV Video Analytics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C9A7"/>
          <w:sz w:val="72"/>
          <w:szCs w:val="72"/>
        </w:rPr>
        <w:t xml:space="preserve">for Local Operations</w:t>
      </w:r>
    </w:p>
    <w:p>
      <w:pPr>
        <w:spacing w:after="600" w:before="240"/>
      </w:pPr>
      <w:r>
        <w:rPr>
          <w:color w:val="B0BAC6"/>
          <w:sz w:val="26"/>
          <w:szCs w:val="26"/>
        </w:rPr>
        <w:t xml:space="preserve">On-premise object detection, multi-object tracking, and detailed forensic reporting — fully private, no cloud dependency.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PREPARED FOR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[Client Name]</w:t>
            </w:r>
          </w:p>
        </w:tc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PREPARED BY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[Your Name / Company]</w:t>
            </w:r>
          </w:p>
        </w:tc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DATE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March 2026</w:t>
            </w:r>
          </w:p>
        </w:tc>
        <w:tc>
          <w:tcPr>
            <w:tcW w:type="pct" w:w="25%"/>
            <w:shd w:fill="152030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b/>
                <w:bCs/>
                <w:color w:val="5A7080"/>
                <w:spacing w:val="60"/>
                <w:sz w:val="16"/>
                <w:szCs w:val="16"/>
              </w:rPr>
              <w:t xml:space="preserve">VERSION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OVERVIEW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Executive Summary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VisionTrack is a self-hosted AI video analytics platform built to run entirely on-premises. Organisations upload CCTV footage through a browser interface and receive automated object detection reports, zone-level heat maps, and annotated video playback — without a single frame leaving the local network.</w:t>
      </w:r>
    </w:p>
    <w:p>
      <w:pPr>
        <w:spacing w:after="0" w:before="0"/>
      </w:pPr>
    </w:p>
    <w:p>
      <w:pPr>
        <w:pStyle w:val="Heading2"/>
        <w:spacing w:after="80" w:before="320"/>
        <w:rPr>
          <w:color w:val="0D1B2A"/>
        </w:rPr>
      </w:pPr>
      <w:r>
        <w:t xml:space="preserve">Key Capabilities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AI Object Detection — YOLOv8-powered detection with per-frame bounding boxes, class labels, and confidence scores. Supports 80+ object categories.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Multi-Object Tracking — ByteTrack assigns persistent track IDs across frames, enabling complete journey tracing of every detected object.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Automated Analytics Reports — Six-sheet Excel workbook generated after each run: zone summaries, class breakdowns, per-minute timelines, and embedded charts.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Annotated Video Playback — H.264 annotated video with all bounding boxes and track IDs, streamed directly in the browser with full seek support.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100% On-Premise — No footage, metadata, or results leave the local network. Fully air-gap compatible.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Axelera AI Acceleration — Native support for the Axelera M.2 AI card via Voyager SDK — hardware-accelerated inference on edge hardware.</w:t>
      </w:r>
    </w:p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HOW IT WORKS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Analysis Pipeline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Each video passes through an automated five-stage pipeline from upload to report delivery.</w:t>
      </w:r>
    </w:p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📤 Upload Video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🤖 AI Detection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🔗 Tracking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📊 Excel Report</w:t>
            </w:r>
          </w:p>
        </w:tc>
        <w:tc>
          <w:tcPr>
            <w:tcW w:type="pct" w:w="20%"/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 xml:space="preserve">▶️ Annotated Video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EXCEL REPORT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Six-Sheet Analytics Workbook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Each completed job produces a colour-coded, chart-embedded Excel report ready for security audits, management briefings, or forensic review.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pct" w:w="20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 Colour</w:t>
            </w:r>
          </w:p>
        </w:tc>
        <w:tc>
          <w:tcPr>
            <w:tcW w:type="pct" w:w="55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Summary</w:t>
            </w:r>
          </w:p>
        </w:tc>
        <w:tc>
          <w:tcPr>
            <w:tcW w:type="pct" w:w="20%"/>
            <w:gridSpan w:val="1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pct" w:w="5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File info, duration, resolution, FPS, total detections, unique tracked objects, peak activity minute, model, confidence threshold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Zone Summary</w:t>
            </w:r>
          </w:p>
        </w:tc>
        <w:tc>
          <w:tcPr>
            <w:tcW w:type="pct" w:w="20%"/>
            <w:gridSpan w:val="1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pct" w:w="5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Detection count and unique object count per configured zone — sorted by frequency. Includes embedded bar chart.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Class Breakdown</w:t>
            </w:r>
          </w:p>
        </w:tc>
        <w:tc>
          <w:tcPr>
            <w:tcW w:type="pct" w:w="20%"/>
            <w:gridSpan w:val="1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Amber</w:t>
            </w:r>
          </w:p>
        </w:tc>
        <w:tc>
          <w:tcPr>
            <w:tcW w:type="pct" w:w="5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object class: detection count, unique objects, min/max/average confidence. Includes embedded bar chart.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Timeline</w:t>
            </w:r>
          </w:p>
        </w:tc>
        <w:tc>
          <w:tcPr>
            <w:tcW w:type="pct" w:w="20%"/>
            <w:gridSpan w:val="1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Purple</w:t>
            </w:r>
          </w:p>
        </w:tc>
        <w:tc>
          <w:tcPr>
            <w:tcW w:type="pct" w:w="5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Per-minute rows: detection count, active objects, top 3 classes present. Peak minute highlighted. Line chart.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Tracks</w:t>
            </w:r>
          </w:p>
        </w:tc>
        <w:tc>
          <w:tcPr>
            <w:tcW w:type="pct" w:w="20%"/>
            <w:gridSpan w:val="1"/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pct" w:w="5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tracked object: class, zone, first/last seen, dwell time, detection count, average confidence.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Raw Detections</w:t>
            </w:r>
          </w:p>
        </w:tc>
        <w:tc>
          <w:tcPr>
            <w:tcW w:type="pct" w:w="20%"/>
            <w:gridSpan w:val="1"/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Teal</w:t>
            </w:r>
          </w:p>
        </w:tc>
        <w:tc>
          <w:tcPr>
            <w:tcW w:type="pct" w:w="5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Frame-level data: frame, timestamp, track ID, class, zone, confidence, bounding box x/y/w/h. Up to 2,000 rows.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ZONE INTELLIGENCE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Configurable Detection Zones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Define custom polygon zones — entrances, car parks, restricted areas — and the system automatically classifies every detection into the correct zone using a ray-casting algorithm.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Custom Polygon Zones — Any shape, any size. Not limited to rectangles.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Auto Quadrant Fallback — Divides the frame into NW / NE / SW / SE if no zones are configured.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Zone Frequency Analysis — Ranks areas by total detections and unique objects.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Dwell Time Tracking — First and last appearance times recorded per object per zone.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TECHNOLOGY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Technology Stack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5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40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AI Inference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YOLOv8 + ByteTrack / Axelera SDK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Object detection and multi-object tracking per frame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Video Processing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OpenCV + FFmpeg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 extraction, annotation rendering, H.264 re-encoding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API Server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Node.js / Express 5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Job management, file handling, HTTP range streaming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Job state, file paths, detection statistics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Report Generation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ExcelJS + @resvg/resvg-js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Multi-sheet workbook with server-rendered chart images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Browser UI, live status polling, in-browser video player</w:t>
            </w:r>
          </w:p>
        </w:tc>
      </w:tr>
      <w:tr>
        <w:tc>
          <w:tcPr>
            <w:tcW w:type="pct" w:w="2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Hardware Acceleration</w:t>
            </w:r>
          </w:p>
        </w:tc>
        <w:tc>
          <w:tcPr>
            <w:tcW w:type="pct" w:w="35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Axelera Metis M.2 AI Card</w:t>
            </w:r>
          </w:p>
        </w:tc>
        <w:tc>
          <w:tcPr>
            <w:tcW w:type="pct" w:w="4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On-card NPU inference — eliminates GPU requirement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DEPLOYMENT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Deployment Model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Runs entirely on a single on-premise server — no internet or cloud subscription required after setup.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Recommended hardware: Lenovo ThinkStation P360 Ultra · Ubuntu 22.04 LTS · Axelera M.2 card · 16 GB RAM minimum.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Browser-based access from any device on the local network — no client software installation.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Supports MP4, AVI, MOV, MKV, WebM — up to 2 GB per upload. Output always H.264 MP4.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Non-blocking job queue — multiple uploads can be queued and tracked simultaneously.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COMMERCIAL OPTIONS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Pricing &amp; Commercials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Two flexible billing models to suit your operational requirements. All pricing is in South African Rand (ZAR) and excludes VAT.</w:t>
      </w:r>
    </w:p>
    <w:p>
      <w:pPr>
        <w:spacing w:after="0" w:before="0"/>
      </w:pPr>
    </w:p>
    <w:p>
      <w:pPr>
        <w:pStyle w:val="Heading2"/>
        <w:spacing w:after="80" w:before="320"/>
        <w:rPr>
          <w:color w:val="0D1B2A"/>
        </w:rPr>
      </w:pPr>
      <w:r>
        <w:t xml:space="preserve">Option 1 — Pay Per Job</w:t>
      </w:r>
    </w:p>
    <w:p>
      <w:pPr>
        <w:spacing w:after="20" w:before="120"/>
      </w:pPr>
      <w:r>
        <w:rPr>
          <w:b/>
          <w:bCs/>
          <w:color w:val="0D1B2A"/>
          <w:sz w:val="60"/>
          <w:szCs w:val="60"/>
        </w:rPr>
        <w:t xml:space="preserve">R [TBD]</w:t>
      </w:r>
    </w:p>
    <w:p>
      <w:pPr>
        <w:spacing w:after="160" w:before="0"/>
      </w:pPr>
      <w:r>
        <w:rPr>
          <w:i/>
          <w:iCs/>
          <w:color w:val="4B5563"/>
          <w:sz w:val="18"/>
          <w:szCs w:val="18"/>
        </w:rPr>
        <w:t xml:space="preserve">per analysis job submitted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Billed per video uploaded and processed. One job = one video file analysed, regardless of footage length. Invoiced monthly in arrears.</w:t>
      </w:r>
    </w:p>
    <w:p>
      <w:pPr>
        <w:spacing w:after="0" w:before="0"/>
      </w:pP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No upfront commitment required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Full object detection &amp; tracking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6-sheet Excel analytics report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Annotated video output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Ideal for irregular or ad-hoc usage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Monthly invoice with itemised job log</w:t>
      </w:r>
    </w:p>
    <w:p>
      <w:pPr>
        <w:spacing w:after="0" w:before="0"/>
      </w:pPr>
    </w:p>
    <w:p>
      <w:pPr>
        <w:pStyle w:val="Heading2"/>
        <w:spacing w:after="80" w:before="320"/>
        <w:rPr>
          <w:color w:val="0D1B2A"/>
        </w:rPr>
      </w:pPr>
      <w:r>
        <w:t xml:space="preserve">Option 2 — Prepaid Hour Credits</w:t>
      </w:r>
    </w:p>
    <w:p>
      <w:pPr>
        <w:spacing w:after="20" w:before="120"/>
      </w:pPr>
      <w:r>
        <w:rPr>
          <w:b/>
          <w:bCs/>
          <w:color w:val="0D1B2A"/>
          <w:sz w:val="60"/>
          <w:szCs w:val="60"/>
        </w:rPr>
        <w:t xml:space="preserve">R 225</w:t>
      </w:r>
    </w:p>
    <w:p>
      <w:pPr>
        <w:spacing w:after="160" w:before="0"/>
      </w:pPr>
      <w:r>
        <w:rPr>
          <w:i/>
          <w:iCs/>
          <w:color w:val="4B5563"/>
          <w:sz w:val="18"/>
          <w:szCs w:val="18"/>
        </w:rPr>
        <w:t xml:space="preserve">per credit · 1 credit = 1 hour of footage processed</w:t>
      </w:r>
    </w:p>
    <w:p>
      <w:pPr>
        <w:pBdr>
          <w:top w:val="single" w:color="1A56DB" w:sz="4"/>
          <w:bottom w:val="single" w:color="1A56DB" w:sz="4"/>
          <w:left w:val="single" w:color="1A56DB" w:sz="12"/>
          <w:right w:val="single" w:color="1A56DB" w:sz="4"/>
        </w:pBdr>
        <w:shd w:fill="E8F0FE" w:val="clear"/>
        <w:spacing w:after="200" w:before="100"/>
        <w:ind w:left="288" w:right="288"/>
      </w:pPr>
      <w:r>
        <w:rPr>
          <w:b w:val="false"/>
          <w:bCs w:val="false"/>
          <w:color w:val="0D1B2A"/>
          <w:sz w:val="21"/>
          <w:szCs w:val="21"/>
        </w:rPr>
        <w:t xml:space="preserve">Credits are purchased in 100-hour blocks (minimum purchase).</w:t>
      </w:r>
      <w:r>
        <w:br/>
      </w:r>
      <w:r>
        <w:rPr>
          <w:b/>
          <w:bCs/>
          <w:color w:val="0D1B2A"/>
          <w:sz w:val="21"/>
          <w:szCs w:val="21"/>
        </w:rPr>
        <w:t xml:space="preserve">Block price: R 22,500 per 100-hour pack (excl. VAT).</w:t>
      </w:r>
      <w:r>
        <w:br/>
      </w:r>
      <w:r>
        <w:rPr>
          <w:b w:val="false"/>
          <w:bCs w:val="false"/>
          <w:color w:val="0D1B2A"/>
          <w:sz w:val="21"/>
          <w:szCs w:val="21"/>
        </w:rPr>
        <w:t xml:space="preserve">Credits never expire and roll over month to month.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100-hour minimum purchase per order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Credits deducted by footage duration processed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Lower effective rate vs. pay-per-job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Full analytics report &amp; annotated video per job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Real-time credit balance visible on dashboard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Top-up at any time in 100-hour increments</w:t>
      </w:r>
    </w:p>
    <w:p>
      <w:pPr>
        <w:spacing w:after="40" w:before="40"/>
        <w:ind w:left="431"/>
      </w:pPr>
      <w:r>
        <w:rPr>
          <w:b/>
          <w:bCs/>
          <w:color w:val="00C9A7"/>
          <w:sz w:val="22"/>
          <w:szCs w:val="22"/>
        </w:rPr>
        <w:t xml:space="preserve">✓  </w:t>
      </w:r>
      <w:r>
        <w:rPr>
          <w:color w:val="4B5563"/>
          <w:sz w:val="22"/>
          <w:szCs w:val="22"/>
        </w:rPr>
        <w:t xml:space="preserve">Unused credits roll over — no expiry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Block</w:t>
            </w:r>
          </w:p>
        </w:tc>
        <w:tc>
          <w:tcPr>
            <w:tcW w:type="pct" w:w="33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 per Hour</w:t>
            </w:r>
          </w:p>
        </w:tc>
        <w:tc>
          <w:tcPr>
            <w:tcW w:type="pct" w:w="34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 Total (excl. VAT)</w:t>
            </w:r>
          </w:p>
        </w:tc>
      </w:tr>
      <w:tr>
        <w:tc>
          <w:tcPr>
            <w:tcW w:type="pct" w:w="33%"/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100 hours</w:t>
            </w:r>
          </w:p>
        </w:tc>
        <w:tc>
          <w:tcPr>
            <w:tcW w:type="pct" w:w="33%"/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0C9A7"/>
                <w:sz w:val="28"/>
                <w:szCs w:val="28"/>
              </w:rPr>
              <w:t xml:space="preserve">R 225</w:t>
            </w:r>
          </w:p>
        </w:tc>
        <w:tc>
          <w:tcPr>
            <w:tcW w:type="pct" w:w="34%"/>
            <w:shd w:fill="F8F9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R 22,500</w:t>
            </w:r>
          </w:p>
        </w:tc>
      </w:tr>
    </w:tbl>
    <w:p>
      <w:pPr>
        <w:spacing w:after="0" w:before="0"/>
      </w:pPr>
    </w:p>
    <w:p>
      <w:pPr>
        <w:spacing w:after="80" w:before="60"/>
      </w:pPr>
      <w:r>
        <w:rPr>
          <w:i/>
          <w:iCs/>
          <w:color w:val="9CA3AF"/>
          <w:sz w:val="18"/>
          <w:szCs w:val="18"/>
        </w:rPr>
        <w:t xml:space="preserve">All prices are in South African Rand (ZAR) and exclude VAT at the prevailing rate. Hardware procurement (Lenovo P360, Axelera M.2 card) is quoted separately. Platform deployment fee applies — contact us for a tailored quote.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OPTIONAL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Add-On Services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8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52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gridSpan w:val="1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(ZAR)</w:t>
            </w:r>
          </w:p>
        </w:tc>
      </w:tr>
      <w:tr>
        <w:tc>
          <w:tcPr>
            <w:tcW w:type="pct" w:w="28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Custom Zone Configuration</w:t>
            </w:r>
          </w:p>
        </w:tc>
        <w:tc>
          <w:tcPr>
            <w:tcW w:type="pct" w:w="52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Definition and testing of customer-specific detection zones (per camera plan)</w:t>
            </w:r>
          </w:p>
        </w:tc>
        <w:tc>
          <w:tcPr>
            <w:tcW w:type="pct" w:w="2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TBD]</w:t>
            </w:r>
          </w:p>
        </w:tc>
      </w:tr>
      <w:tr>
        <w:tc>
          <w:tcPr>
            <w:tcW w:type="pct" w:w="28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Model Fine-Tuning</w:t>
            </w:r>
          </w:p>
        </w:tc>
        <w:tc>
          <w:tcPr>
            <w:tcW w:type="pct" w:w="52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Re-training YOLOv8 on customer-provided footage for improved accuracy in specific environments</w:t>
            </w:r>
          </w:p>
        </w:tc>
        <w:tc>
          <w:tcPr>
            <w:tcW w:type="pct" w:w="2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TBD]</w:t>
            </w:r>
          </w:p>
        </w:tc>
      </w:tr>
      <w:tr>
        <w:tc>
          <w:tcPr>
            <w:tcW w:type="pct" w:w="28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Hardware Procurement</w:t>
            </w:r>
          </w:p>
        </w:tc>
        <w:tc>
          <w:tcPr>
            <w:tcW w:type="pct" w:w="52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Lenovo P360 Ultra + Axelera Metis M.2 card — sourced, configured, and delivered</w:t>
            </w:r>
          </w:p>
        </w:tc>
        <w:tc>
          <w:tcPr>
            <w:tcW w:type="pct" w:w="2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At cost + margin</w:t>
            </w:r>
          </w:p>
        </w:tc>
      </w:tr>
      <w:tr>
        <w:tc>
          <w:tcPr>
            <w:tcW w:type="pct" w:w="28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Annual Support Contract</w:t>
            </w:r>
          </w:p>
        </w:tc>
        <w:tc>
          <w:tcPr>
            <w:tcW w:type="pct" w:w="52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Priority bug fixes, platform updates, remote troubleshooting — 9–5 Mon–Fri</w:t>
            </w:r>
          </w:p>
        </w:tc>
        <w:tc>
          <w:tcPr>
            <w:tcW w:type="pct" w:w="2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 / year]</w:t>
            </w:r>
          </w:p>
        </w:tc>
      </w:tr>
      <w:tr>
        <w:tc>
          <w:tcPr>
            <w:tcW w:type="pct" w:w="28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Additional Training Session</w:t>
            </w:r>
          </w:p>
        </w:tc>
        <w:tc>
          <w:tcPr>
            <w:tcW w:type="pct" w:w="52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Half-day on-site or remote session for new staff members</w:t>
            </w:r>
          </w:p>
        </w:tc>
        <w:tc>
          <w:tcPr>
            <w:tcW w:type="pct" w:w="20%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[R TBD]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GETTING STARTED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Next Steps</w:t>
      </w:r>
    </w:p>
    <w:p>
      <w:pPr>
        <w:spacing w:after="80" w:before="60"/>
      </w:pPr>
      <w:r>
        <w:rPr>
          <w:color w:val="4B5563"/>
          <w:sz w:val="22"/>
          <w:szCs w:val="22"/>
        </w:rPr>
        <w:t xml:space="preserve">Three simple steps from proposal to live system.</w:t>
      </w:r>
    </w:p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C9A7"/>
                <w:sz w:val="64"/>
                <w:szCs w:val="64"/>
              </w:rPr>
              <w:t xml:space="preserve">01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Scoping Call</w:t>
            </w:r>
          </w:p>
          <w:p>
            <w:pPr>
              <w:spacing w:before="80"/>
            </w:pPr>
            <w:r>
              <w:rPr>
                <w:color w:val="B0BAC6"/>
                <w:sz w:val="18"/>
                <w:szCs w:val="18"/>
              </w:rPr>
              <w:t xml:space="preserve">30-minute call to confirm site requirements, camera formats, zone definitions, and expected footage volume.</w:t>
            </w:r>
          </w:p>
        </w:tc>
        <w:tc>
          <w:tcPr>
            <w:tcW w:type="pct" w:w="33%"/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C9A7"/>
                <w:sz w:val="64"/>
                <w:szCs w:val="64"/>
              </w:rPr>
              <w:t xml:space="preserve">02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Formal Quote</w:t>
            </w:r>
          </w:p>
          <w:p>
            <w:pPr>
              <w:spacing w:before="80"/>
            </w:pPr>
            <w:r>
              <w:rPr>
                <w:color w:val="B0BAC6"/>
                <w:sz w:val="18"/>
                <w:szCs w:val="18"/>
              </w:rPr>
              <w:t xml:space="preserve">Tailored fixed-price quote issued within 5 business days, including any hardware procurement costs.</w:t>
            </w:r>
          </w:p>
        </w:tc>
        <w:tc>
          <w:tcPr>
            <w:tcW w:type="pct" w:w="33%"/>
            <w:shd w:fill="0D1B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0C9A7"/>
                <w:sz w:val="64"/>
                <w:szCs w:val="64"/>
              </w:rPr>
              <w:t xml:space="preserve">03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Deployment</w:t>
            </w:r>
          </w:p>
          <w:p>
            <w:pPr>
              <w:spacing w:before="80"/>
            </w:pPr>
            <w:r>
              <w:rPr>
                <w:color w:val="B0BAC6"/>
                <w:sz w:val="18"/>
                <w:szCs w:val="18"/>
              </w:rPr>
              <w:t xml:space="preserve">Installation, configuration, and handover — typically completed within [X] days of project kickoff.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60" w:before="200"/>
      </w:pPr>
      <w:r>
        <w:rPr>
          <w:b/>
          <w:bCs/>
          <w:color w:val="1A56DB"/>
          <w:spacing w:val="60"/>
          <w:sz w:val="18"/>
          <w:szCs w:val="18"/>
        </w:rPr>
        <w:t xml:space="preserve">CONTACT</w:t>
      </w:r>
    </w:p>
    <w:p>
      <w:pPr>
        <w:pStyle w:val="Heading1"/>
        <w:spacing w:after="120" w:before="400"/>
        <w:rPr>
          <w:b/>
          <w:bCs/>
          <w:color w:val="0D1B2A"/>
        </w:rPr>
      </w:pPr>
      <w:r>
        <w:t xml:space="preserve">Get In Touch</w:t>
      </w:r>
    </w:p>
    <w:p>
      <w:pPr>
        <w:spacing w:after="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0%"/>
            <w:shd w:fill="F8F9FB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0D1B2A"/>
                <w:sz w:val="32"/>
                <w:szCs w:val="32"/>
              </w:rPr>
              <w:t xml:space="preserve">Ready to move forward?</w:t>
            </w:r>
          </w:p>
          <w:p>
            <w:pPr>
              <w:spacing w:before="80"/>
            </w:pPr>
            <w:r>
              <w:rPr>
                <w:color w:val="4B5563"/>
                <w:sz w:val="20"/>
                <w:szCs w:val="20"/>
              </w:rPr>
              <w:t xml:space="preserve">Reach out to arrange your scoping call or ask any questions about the platform.</w:t>
            </w:r>
          </w:p>
        </w:tc>
        <w:tc>
          <w:tcPr>
            <w:tcW w:type="pct" w:w="40%"/>
            <w:shd w:fill="F8F9FB" w:val="clear"/>
            <w:tcMar>
              <w:top w:type="dxa" w:w="200"/>
              <w:left w:type="dxa" w:w="200"/>
              <w:bottom w:type="dxa" w:w="200"/>
              <w:right w:type="dxa" w:w="240"/>
            </w:tcMar>
          </w:tcPr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Name:  </w:t>
            </w:r>
            <w:r>
              <w:rPr>
                <w:color w:val="4B5563"/>
                <w:sz w:val="20"/>
                <w:szCs w:val="20"/>
              </w:rPr>
              <w:t xml:space="preserve">[Your Name]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Company:  </w:t>
            </w:r>
            <w:r>
              <w:rPr>
                <w:color w:val="4B5563"/>
                <w:sz w:val="20"/>
                <w:szCs w:val="20"/>
              </w:rPr>
              <w:t xml:space="preserve">[Your Company]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Email:  </w:t>
            </w:r>
            <w:r>
              <w:rPr>
                <w:color w:val="4B5563"/>
                <w:sz w:val="20"/>
                <w:szCs w:val="20"/>
              </w:rPr>
              <w:t xml:space="preserve">[your@email.com]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Phone:  </w:t>
            </w:r>
            <w:r>
              <w:rPr>
                <w:color w:val="4B5563"/>
                <w:sz w:val="20"/>
                <w:szCs w:val="20"/>
              </w:rPr>
              <w:t xml:space="preserve">[+27 XX XXX XXXX]</w:t>
            </w:r>
          </w:p>
          <w:p>
            <w:pPr>
              <w:spacing w:before="40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Website:  </w:t>
            </w:r>
            <w:r>
              <w:rPr>
                <w:color w:val="4B5563"/>
                <w:sz w:val="20"/>
                <w:szCs w:val="20"/>
              </w:rPr>
              <w:t xml:space="preserve">[yourwebsite.co.za]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top w:val="single" w:color="DDDDDD" w:sz="4"/>
        </w:pBdr>
        <w:spacing w:before="200"/>
      </w:pPr>
      <w:r>
        <w:rPr>
          <w:color w:val="9CA3AF"/>
          <w:sz w:val="16"/>
          <w:szCs w:val="16"/>
        </w:rPr>
        <w:t xml:space="preserve">VisionTrack — Confidential Proposal · March 2026</w:t>
      </w:r>
      <w:r>
        <w:rPr>
          <w:color w:val="C4C4C4"/>
          <w:sz w:val="16"/>
          <w:szCs w:val="16"/>
        </w:rPr>
        <w:t xml:space="preserve">        This document and its contents are confidential and intended solely for the named recipient.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</w:pPr>
    <w:rPr>
      <w:rFonts w:ascii="Calibri" w:cs="Calibri" w:eastAsia="Calibri" w:hAnsi="Calibri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VisionTrack — Solution Proposal</dc:title>
  <dc:creator>VisionTrack</dc:creator>
  <dc:description>AI-Powered CCTV Video Analytics Proposal</dc:description>
  <cp:lastModifiedBy>Un-named</cp:lastModifiedBy>
  <cp:revision>1</cp:revision>
  <dcterms:created xsi:type="dcterms:W3CDTF">2026-03-28T12:52:34.499Z</dcterms:created>
  <dcterms:modified xsi:type="dcterms:W3CDTF">2026-03-28T12:52:34.499Z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