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00C9A7"/>
          <w:spacing w:val="80"/>
          <w:sz w:val="22"/>
          <w:szCs w:val="22"/>
        </w:rPr>
        <w:t xml:space="preserve">VISIONTRACK  ·  ANALYTICS PIPELINE</w:t>
      </w:r>
    </w:p>
    <w:p>
      <w:pPr>
        <w:spacing w:after="60" w:before="200"/>
      </w:pPr>
      <w:r>
        <w:rPr>
          <w:b/>
          <w:bCs/>
          <w:color w:val="FFFFFF"/>
          <w:sz w:val="72"/>
          <w:szCs w:val="72"/>
        </w:rPr>
        <w:t xml:space="preserve">AI-Powered CCTV Video Analytics</w:t>
      </w:r>
    </w:p>
    <w:p>
      <w:pPr>
        <w:spacing w:after="60" w:before="0"/>
      </w:pPr>
      <w:r>
        <w:rPr>
          <w:b/>
          <w:bCs/>
          <w:color w:val="00C9A7"/>
          <w:sz w:val="72"/>
          <w:szCs w:val="72"/>
        </w:rPr>
        <w:t xml:space="preserve">for Local Operations</w:t>
      </w:r>
    </w:p>
    <w:p>
      <w:pPr>
        <w:spacing w:after="600" w:before="240"/>
      </w:pPr>
      <w:r>
        <w:rPr>
          <w:color w:val="B0BAC6"/>
          <w:sz w:val="26"/>
          <w:szCs w:val="26"/>
        </w:rPr>
        <w:t xml:space="preserve">On-premise object detection, multi-object tracking, and detailed forensic reporting — fully private, no cloud dependency.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PREPARED FOR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ABC Media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PREPARED BY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[Your Name / Company]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DATE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March 2026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VERSION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OVERVIEW</w:t>
      </w:r>
    </w:p>
    <w:p>
      <w:pPr>
        <w:pStyle w:val="Heading1"/>
        <w:spacing w:after="120" w:before="400"/>
      </w:pPr>
      <w:r>
        <w:t xml:space="preserve">Executive Summary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VisionTrack is a self-hosted AI video analytics platform built to run entirely on-premises. Organisations upload CCTV footage through a browser interface and receive automated object detection reports, zone-level heat maps, and annotated video playback — without a single frame leaving the local network.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Key Capabilities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AI Object Detection — YOLOv8-powered detection with per-frame bounding boxes, class labels, and confidence scores. Supports 80+ object categories.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Multi-Object Tracking — ByteTrack assigns persistent track IDs across frames, enabling complete journey tracing of every detected object.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Automated Analytics Reports — Six-sheet Excel workbook generated after each run: zone summaries, class breakdowns, per-minute timelines, and embedded charts.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Annotated Video Playback — H.264 annotated video with all bounding boxes and track IDs, streamed directly in the browser with full seek support.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100% On-Premise — No footage, metadata, or results leave the local network. Fully air-gap compatible.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Axelera AI Acceleration — Native support for the Axelera M.2 AI card via Voyager SDK — hardware-accelerated inference on edge hardware.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HOW IT WORKS</w:t>
      </w:r>
    </w:p>
    <w:p>
      <w:pPr>
        <w:pStyle w:val="Heading1"/>
        <w:spacing w:after="120" w:before="400"/>
      </w:pPr>
      <w:r>
        <w:t xml:space="preserve">Analysis Pipeline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Each video passes through an automated five-stage pipeline from upload to report delivery.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📤 Upload Video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🤖 AI Detection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🔗 Tracking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📊 Excel Report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▶️ Annotated Video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EXCEL REPORT</w:t>
      </w:r>
    </w:p>
    <w:p>
      <w:pPr>
        <w:pStyle w:val="Heading1"/>
        <w:spacing w:after="120" w:before="400"/>
      </w:pPr>
      <w:r>
        <w:t xml:space="preserve">Six-Sheet Analytics Workbook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Each completed job produces a colour-coded, chart-embedded Excel report ready for security audits, management briefings, or forensic review.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pct" w:w="2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 Colour</w:t>
            </w:r>
          </w:p>
        </w:tc>
        <w:tc>
          <w:tcPr>
            <w:tcW w:type="pct" w:w="55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Summary</w:t>
            </w:r>
          </w:p>
        </w:tc>
        <w:tc>
          <w:tcPr>
            <w:tcW w:type="pct" w:w="20%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 info, duration, resolution, FPS, total detections, unique tracked objects, peak activity minute, model, confidence threshold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Zone Summary</w:t>
            </w:r>
          </w:p>
        </w:tc>
        <w:tc>
          <w:tcPr>
            <w:tcW w:type="pct" w:w="20%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Detection count and unique object count per configured zone — sorted by frequency. Includes embedded bar chart.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Class Breakdown</w:t>
            </w:r>
          </w:p>
        </w:tc>
        <w:tc>
          <w:tcPr>
            <w:tcW w:type="pct" w:w="20%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object class: detection count, unique objects, min/max/average confidence. Includes embedded bar chart.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Timeline</w:t>
            </w:r>
          </w:p>
        </w:tc>
        <w:tc>
          <w:tcPr>
            <w:tcW w:type="pct" w:w="20%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Purple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Per-minute rows: detection count, active objects, top 3 classes present. Peak minute highlighted. Line chart.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Tracks</w:t>
            </w:r>
          </w:p>
        </w:tc>
        <w:tc>
          <w:tcPr>
            <w:tcW w:type="pct" w:w="20%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tracked object: class, zone, first/last seen, dwell time, detection count, average confidence.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Raw Detections</w:t>
            </w:r>
          </w:p>
        </w:tc>
        <w:tc>
          <w:tcPr>
            <w:tcW w:type="pct" w:w="20%"/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Teal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Frame-level data: frame, timestamp, track ID, class, zone, confidence, bounding box x/y/w/h. Up to 2,000 rows.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ZONE INTELLIGENCE</w:t>
      </w:r>
    </w:p>
    <w:p>
      <w:pPr>
        <w:pStyle w:val="Heading1"/>
        <w:spacing w:after="120" w:before="400"/>
      </w:pPr>
      <w:r>
        <w:t xml:space="preserve">Configurable Detection Zones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Define custom polygon zones — entrances, car parks, restricted areas — and the system automatically classifies every detection into the correct zone.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Custom Polygon Zones — Any shape, any size. Not limited to rectangles.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Auto Quadrant Fallback — Divides the frame into NW / NE / SW / SE if no zones are configured.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Zone Frequency Analysis — Ranks areas by total detections and unique objects.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Dwell Time Tracking — First and last appearance times recorded per object per zone.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TECHNOLOGY</w:t>
      </w:r>
    </w:p>
    <w:p>
      <w:pPr>
        <w:pStyle w:val="Heading1"/>
        <w:spacing w:after="120" w:before="400"/>
      </w:pPr>
      <w:r>
        <w:t xml:space="preserve">Technology Stack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5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4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AI Inference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YOLOv8 + ByteTrack / Axelera SDK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Object detection and multi-object tracking per frame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Video Processing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OpenCV + FFmpeg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 extraction, annotation rendering, H.264 re-encoding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API Server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/ Express 5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Job management, file handling, HTTP range streaming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Job state, file paths, detection statistics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Report Generation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ExcelJS + @resvg/resvg-js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Multi-sheet workbook with server-rendered chart images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Browser UI, live status polling, in-browser video player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Hardware Acceleration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Axelera Metis M.2 AI Card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On-card NPU inference — eliminates GPU requirement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DEPLOYMENT</w:t>
      </w:r>
    </w:p>
    <w:p>
      <w:pPr>
        <w:pStyle w:val="Heading1"/>
        <w:spacing w:after="120" w:before="400"/>
      </w:pPr>
      <w:r>
        <w:t xml:space="preserve">Deployment Model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Runs entirely on a single on-premise server — no internet or cloud subscription required after setup.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Recommended hardware: Lenovo ThinkStation P360 Ultra · Ubuntu 22.04 LTS · Axelera M.2 card · 16 GB RAM minimum.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Browser-based access from any device on the local network — no client software installation.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Supports MP4, AVI, MOV, MKV, WebM — up to 2 GB per upload. Output always H.264 MP4.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Non-blocking job queue — multiple uploads can be queued and tracked simultaneously.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COMMERCIAL OPTIONS</w:t>
      </w:r>
    </w:p>
    <w:p>
      <w:pPr>
        <w:pStyle w:val="Heading1"/>
        <w:spacing w:after="120" w:before="400"/>
      </w:pPr>
      <w:r>
        <w:t xml:space="preserve">Pricing &amp; Commercials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Two flexible billing models to suit your operational requirements. All pricing is in South African Rand (ZAR) and excludes VAT.</w:t>
      </w: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Option 1 — Pay Per Job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Three tiers based on footage length. Billed per video uploaded and processed. Invoiced monthly in arrears.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4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3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(ZAR)</w:t>
            </w:r>
          </w:p>
        </w:tc>
      </w:tr>
      <w:tr>
        <w:tc>
          <w:tcPr>
            <w:tcW w:type="pct" w:w="30%"/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Short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 to 30 minutes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 375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 min – 1 hour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 875</w:t>
            </w:r>
          </w:p>
        </w:tc>
      </w:tr>
      <w:tr>
        <w:tc>
          <w:tcPr>
            <w:tcW w:type="pct" w:w="30%"/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Long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 – 2 hours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 1,099</w:t>
            </w:r>
          </w:p>
        </w:tc>
      </w:tr>
    </w:tbl>
    <w:p>
      <w:pPr>
        <w:spacing w:after="0" w:before="0"/>
      </w:pPr>
    </w:p>
    <w:p>
      <w:pPr>
        <w:spacing w:after="80" w:before="60"/>
      </w:pPr>
      <w:r>
        <w:rPr>
          <w:i/>
          <w:iCs/>
          <w:color w:val="9CA3AF"/>
          <w:sz w:val="18"/>
          <w:szCs w:val="18"/>
        </w:rPr>
        <w:t xml:space="preserve">Footage over 2 hours — prepaid credits are recommended for better value.</w:t>
      </w:r>
    </w:p>
    <w:p>
      <w:pPr>
        <w:spacing w:after="0" w:before="0"/>
      </w:pP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No upfront commitment required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Full object detection &amp; tracking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6-sheet Excel analytics report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Annotated video output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Ideal for irregular or ad-hoc usage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Monthly invoice with itemised job log</w:t>
      </w:r>
    </w:p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80" w:before="320"/>
      </w:pPr>
      <w:r>
        <w:t xml:space="preserve">Option 2 — Prepaid Hour Credits</w:t>
      </w:r>
    </w:p>
    <w:p>
      <w:pPr>
        <w:spacing w:after="20" w:before="120"/>
      </w:pPr>
      <w:r>
        <w:rPr>
          <w:b/>
          <w:bCs/>
          <w:color w:val="0D1B2A"/>
          <w:sz w:val="60"/>
          <w:szCs w:val="60"/>
        </w:rPr>
        <w:t xml:space="preserve">R 225</w:t>
      </w:r>
    </w:p>
    <w:p>
      <w:pPr>
        <w:spacing w:after="160" w:before="0"/>
      </w:pPr>
      <w:r>
        <w:rPr>
          <w:i/>
          <w:iCs/>
          <w:color w:val="4B5563"/>
          <w:sz w:val="18"/>
          <w:szCs w:val="18"/>
        </w:rPr>
        <w:t xml:space="preserve">per credit · 1 credit = 1 hour of footage</w:t>
      </w:r>
    </w:p>
    <w:p>
      <w:pPr>
        <w:pBdr>
          <w:top w:val="single" w:color="1A56DB" w:sz="4"/>
          <w:bottom w:val="single" w:color="1A56DB" w:sz="4"/>
          <w:left w:val="single" w:color="1A56DB" w:sz="12"/>
          <w:right w:val="single" w:color="1A56DB" w:sz="4"/>
        </w:pBdr>
        <w:shd w:fill="E8F0FE" w:val="clear"/>
        <w:spacing w:after="200" w:before="100"/>
        <w:ind w:left="288" w:right="288"/>
      </w:pPr>
      <w:r>
        <w:rPr>
          <w:b w:val="false"/>
          <w:bCs w:val="false"/>
          <w:color w:val="0D1B2A"/>
          <w:sz w:val="21"/>
          <w:szCs w:val="21"/>
        </w:rPr>
        <w:t xml:space="preserve">Credits are purchased in 100-hour blocks (minimum purchase).</w:t>
      </w:r>
      <w:r>
        <w:br/>
      </w:r>
      <w:r>
        <w:rPr>
          <w:b/>
          <w:bCs/>
          <w:color w:val="0D1B2A"/>
          <w:sz w:val="21"/>
          <w:szCs w:val="21"/>
        </w:rPr>
        <w:t xml:space="preserve">Block price: R 22,500 per 100-hour pack (excl. VAT).</w:t>
      </w:r>
      <w:r>
        <w:br/>
      </w:r>
      <w:r>
        <w:rPr>
          <w:b w:val="false"/>
          <w:bCs w:val="false"/>
          <w:color w:val="0D1B2A"/>
          <w:sz w:val="21"/>
          <w:szCs w:val="21"/>
        </w:rPr>
        <w:t xml:space="preserve">Credits never expire and roll over month to month.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100-hour minimum purchase per order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Credits deducted by footage duration processed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Lower effective rate vs. pay-per-job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Full analytics report &amp; annotated video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Real-time credit balance visible on dashboard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Top-up at any time in 100-hour increments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Unused credits roll over — no expiry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Block</w:t>
            </w:r>
          </w:p>
        </w:tc>
        <w:tc>
          <w:tcPr>
            <w:tcW w:type="pct" w:w="33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 per Hour</w:t>
            </w:r>
          </w:p>
        </w:tc>
        <w:tc>
          <w:tcPr>
            <w:tcW w:type="pct" w:w="34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 Total (excl. VAT)</w:t>
            </w:r>
          </w:p>
        </w:tc>
      </w:tr>
      <w:tr>
        <w:tc>
          <w:tcPr>
            <w:tcW w:type="pct" w:w="33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100 hours</w:t>
            </w:r>
          </w:p>
        </w:tc>
        <w:tc>
          <w:tcPr>
            <w:tcW w:type="pct" w:w="33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0C9A7"/>
                <w:sz w:val="28"/>
                <w:szCs w:val="28"/>
              </w:rPr>
              <w:t xml:space="preserve">R 225</w:t>
            </w:r>
          </w:p>
        </w:tc>
        <w:tc>
          <w:tcPr>
            <w:tcW w:type="pct" w:w="34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R 22,500</w:t>
            </w:r>
          </w:p>
        </w:tc>
      </w:tr>
    </w:tbl>
    <w:p>
      <w:pPr>
        <w:spacing w:after="0" w:before="0"/>
      </w:pPr>
    </w:p>
    <w:p>
      <w:pPr>
        <w:spacing w:after="80" w:before="60"/>
      </w:pPr>
      <w:r>
        <w:rPr>
          <w:i/>
          <w:iCs/>
          <w:color w:val="9CA3AF"/>
          <w:sz w:val="18"/>
          <w:szCs w:val="18"/>
        </w:rPr>
        <w:t xml:space="preserve">All prices are in South African Rand (ZAR) and exclude VAT at the prevailing rate. Hardware procurement is quoted separately.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OPTIONAL</w:t>
      </w:r>
    </w:p>
    <w:p>
      <w:pPr>
        <w:pStyle w:val="Heading1"/>
        <w:spacing w:after="120" w:before="400"/>
      </w:pPr>
      <w:r>
        <w:t xml:space="preserve">Add-On Services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8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52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(ZAR)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Custom Zone Configuration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Definition and testing of customer-specific detection zones (per camera plan)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Model Fine-Tuning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Re-training YOLOv8 on customer-provided footage for improved accuracy in specific environments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Hardware Procurement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Lenovo P360 Ultra + Axelera Metis M.2 card — sourced, configured, and delivered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At cost + margin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Annual Support Contract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Priority bug fixes, platform updates, remote troubleshooting — 9–5 Mon–Fri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 / year]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Additional Training Session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Half-day on-site or remote session for new staff members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GETTING STARTED</w:t>
      </w:r>
    </w:p>
    <w:p>
      <w:pPr>
        <w:pStyle w:val="Heading1"/>
        <w:spacing w:after="120" w:before="400"/>
      </w:pPr>
      <w:r>
        <w:t xml:space="preserve">Next Steps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Three simple steps from proposal to live system.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01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Scoping Call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30-minute call to confirm site requirements, camera formats, zone definitions, and expected footage volume.</w:t>
            </w:r>
          </w:p>
        </w:tc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02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Formal Quote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Tailored fixed-price quote issued within 5 business days, including any hardware procurement costs.</w:t>
            </w:r>
          </w:p>
        </w:tc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03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Deployment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Installation, configuration, and handover — typically completed within 1 day of project kickoff.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CONTACT</w:t>
      </w:r>
    </w:p>
    <w:p>
      <w:pPr>
        <w:pStyle w:val="Heading1"/>
        <w:spacing w:after="120" w:before="400"/>
      </w:pPr>
      <w:r>
        <w:t xml:space="preserve">Get In Touch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shd w:fill="F8F9FB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D1B2A"/>
                <w:sz w:val="32"/>
                <w:szCs w:val="32"/>
              </w:rPr>
              <w:t xml:space="preserve">Ready to move forward?</w:t>
            </w:r>
          </w:p>
          <w:p>
            <w:pPr>
              <w:spacing w:before="80"/>
            </w:pPr>
            <w:r>
              <w:rPr>
                <w:color w:val="4B5563"/>
                <w:sz w:val="20"/>
                <w:szCs w:val="20"/>
              </w:rPr>
              <w:t xml:space="preserve">Reach out to arrange your scoping call or ask any questions about the platform.</w:t>
            </w:r>
          </w:p>
        </w:tc>
        <w:tc>
          <w:tcPr>
            <w:tcW w:type="pct" w:w="40%"/>
            <w:shd w:fill="F8F9FB" w:val="clear"/>
            <w:tcMar>
              <w:top w:type="dxa" w:w="200"/>
              <w:left w:type="dxa" w:w="200"/>
              <w:bottom w:type="dxa" w:w="200"/>
              <w:right w:type="dxa" w:w="240"/>
            </w:tcMar>
          </w:tcPr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Name:  </w:t>
            </w:r>
            <w:r>
              <w:rPr>
                <w:color w:val="4B5563"/>
                <w:sz w:val="20"/>
                <w:szCs w:val="20"/>
              </w:rPr>
              <w:t xml:space="preserve">[Your Name]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Company:  </w:t>
            </w:r>
            <w:r>
              <w:rPr>
                <w:color w:val="4B5563"/>
                <w:sz w:val="20"/>
                <w:szCs w:val="20"/>
              </w:rPr>
              <w:t xml:space="preserve">[Your Company]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Email:  </w:t>
            </w:r>
            <w:r>
              <w:rPr>
                <w:color w:val="4B5563"/>
                <w:sz w:val="20"/>
                <w:szCs w:val="20"/>
              </w:rPr>
              <w:t xml:space="preserve">info@visiontrack.co.za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Phone:  </w:t>
            </w:r>
            <w:r>
              <w:rPr>
                <w:color w:val="4B5563"/>
                <w:sz w:val="20"/>
                <w:szCs w:val="20"/>
              </w:rPr>
              <w:t xml:space="preserve">[+27 XX XXX XXXX]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Website:  </w:t>
            </w:r>
            <w:r>
              <w:rPr>
                <w:color w:val="4B5563"/>
                <w:sz w:val="20"/>
                <w:szCs w:val="20"/>
              </w:rPr>
              <w:t xml:space="preserve">[yourwebsite.co.za]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DDDDDD" w:sz="4"/>
        </w:pBdr>
        <w:spacing w:before="200"/>
      </w:pPr>
      <w:r>
        <w:rPr>
          <w:color w:val="9CA3AF"/>
          <w:sz w:val="16"/>
          <w:szCs w:val="16"/>
        </w:rPr>
        <w:t xml:space="preserve">VisionTrack — Confidential Proposal · March 2026</w:t>
      </w:r>
      <w:r>
        <w:rPr>
          <w:color w:val="C4C4C4"/>
          <w:sz w:val="16"/>
          <w:szCs w:val="16"/>
        </w:rPr>
        <w:t xml:space="preserve">        This document and its contents are confidential and intended solely for the named recipient.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</w:pPr>
    <w:rPr>
      <w:rFonts w:ascii="Calibri" w:cs="Calibri" w:eastAsia="Calibri" w:hAnsi="Calibri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VisionTrack — Solution Proposal</dc:title>
  <dc:creator>VisionTrack</dc:creator>
  <cp:lastModifiedBy>Un-named</cp:lastModifiedBy>
  <cp:revision>1</cp:revision>
  <dcterms:created xsi:type="dcterms:W3CDTF">2026-03-28T13:19:20.798Z</dcterms:created>
  <dcterms:modified xsi:type="dcterms:W3CDTF">2026-03-28T13:19:20.798Z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