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800"/>
      </w:pPr>
      <w:r>
        <w:rPr>
          <w:b/>
          <w:bCs/>
          <w:color w:val="00C9A7"/>
          <w:spacing w:val="80"/>
          <w:sz w:val="22"/>
          <w:szCs w:val="22"/>
        </w:rPr>
        <w:t xml:space="preserve">VISIONTRACK  ·  ANALYTICS PIPELINE</w:t>
      </w:r>
    </w:p>
    <w:p>
      <w:pPr>
        <w:spacing w:after="60" w:before="200"/>
      </w:pPr>
      <w:r>
        <w:rPr>
          <w:b/>
          <w:bCs/>
          <w:color w:val="FFFFFF"/>
          <w:sz w:val="72"/>
          <w:szCs w:val="72"/>
        </w:rPr>
        <w:t xml:space="preserve">AI-Powered CCTV Video Analytics</w:t>
      </w:r>
    </w:p>
    <w:p>
      <w:pPr>
        <w:spacing w:after="60" w:before="0"/>
      </w:pPr>
      <w:r>
        <w:rPr>
          <w:b/>
          <w:bCs/>
          <w:color w:val="00C9A7"/>
          <w:sz w:val="72"/>
          <w:szCs w:val="72"/>
        </w:rPr>
        <w:t xml:space="preserve">for Local Operations</w:t>
      </w:r>
    </w:p>
    <w:p>
      <w:pPr>
        <w:spacing w:after="600" w:before="240"/>
      </w:pPr>
      <w:r>
        <w:rPr>
          <w:color w:val="B0BAC6"/>
          <w:sz w:val="26"/>
          <w:szCs w:val="26"/>
        </w:rPr>
        <w:t xml:space="preserve">On-premise object detection, multi-object tracking, and detailed forensic reporting — fully private, no cloud dependency.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152030" w:val="clear"/>
            <w:tcMar>
              <w:top w:type="dxa" w:w="140"/>
              <w:left w:type="dxa" w:w="180"/>
              <w:bottom w:type="dxa" w:w="140"/>
              <w:right w:type="dxa" w:w="80"/>
            </w:tcMar>
          </w:tcPr>
          <w:p>
            <w:r>
              <w:rPr>
                <w:b/>
                <w:bCs/>
                <w:color w:val="5A7080"/>
                <w:spacing w:val="60"/>
                <w:sz w:val="16"/>
                <w:szCs w:val="16"/>
              </w:rPr>
              <w:t xml:space="preserve">PREPARED FOR</w:t>
            </w:r>
          </w:p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[Client Name]</w:t>
            </w:r>
          </w:p>
        </w:tc>
        <w:tc>
          <w:tcPr>
            <w:tcW w:type="pct" w:w="25%"/>
            <w:shd w:fill="152030" w:val="clear"/>
            <w:tcMar>
              <w:top w:type="dxa" w:w="140"/>
              <w:left w:type="dxa" w:w="180"/>
              <w:bottom w:type="dxa" w:w="140"/>
              <w:right w:type="dxa" w:w="80"/>
            </w:tcMar>
          </w:tcPr>
          <w:p>
            <w:r>
              <w:rPr>
                <w:b/>
                <w:bCs/>
                <w:color w:val="5A7080"/>
                <w:spacing w:val="60"/>
                <w:sz w:val="16"/>
                <w:szCs w:val="16"/>
              </w:rPr>
              <w:t xml:space="preserve">PREPARED BY</w:t>
            </w:r>
          </w:p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[Your Name / Company]</w:t>
            </w:r>
          </w:p>
        </w:tc>
        <w:tc>
          <w:tcPr>
            <w:tcW w:type="pct" w:w="25%"/>
            <w:shd w:fill="152030" w:val="clear"/>
            <w:tcMar>
              <w:top w:type="dxa" w:w="140"/>
              <w:left w:type="dxa" w:w="180"/>
              <w:bottom w:type="dxa" w:w="140"/>
              <w:right w:type="dxa" w:w="80"/>
            </w:tcMar>
          </w:tcPr>
          <w:p>
            <w:r>
              <w:rPr>
                <w:b/>
                <w:bCs/>
                <w:color w:val="5A7080"/>
                <w:spacing w:val="60"/>
                <w:sz w:val="16"/>
                <w:szCs w:val="16"/>
              </w:rPr>
              <w:t xml:space="preserve">DATE</w:t>
            </w:r>
          </w:p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March 2026</w:t>
            </w:r>
          </w:p>
        </w:tc>
        <w:tc>
          <w:tcPr>
            <w:tcW w:type="pct" w:w="25%"/>
            <w:shd w:fill="152030" w:val="clear"/>
            <w:tcMar>
              <w:top w:type="dxa" w:w="140"/>
              <w:left w:type="dxa" w:w="180"/>
              <w:bottom w:type="dxa" w:w="140"/>
              <w:right w:type="dxa" w:w="80"/>
            </w:tcMar>
          </w:tcPr>
          <w:p>
            <w:r>
              <w:rPr>
                <w:b/>
                <w:bCs/>
                <w:color w:val="5A7080"/>
                <w:spacing w:val="60"/>
                <w:sz w:val="16"/>
                <w:szCs w:val="16"/>
              </w:rPr>
              <w:t xml:space="preserve">VERSION</w:t>
            </w:r>
          </w:p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1.0</w:t>
            </w:r>
          </w:p>
        </w:tc>
      </w:tr>
    </w:tbl>
    <w:p>
      <w:r>
        <w:br w:type="page"/>
      </w:r>
    </w:p>
    <w:p>
      <w:pPr>
        <w:spacing w:after="60" w:before="200"/>
      </w:pPr>
      <w:r>
        <w:rPr>
          <w:b/>
          <w:bCs/>
          <w:color w:val="1A56DB"/>
          <w:spacing w:val="60"/>
          <w:sz w:val="18"/>
          <w:szCs w:val="18"/>
        </w:rPr>
        <w:t xml:space="preserve">OVERVIEW</w:t>
      </w:r>
    </w:p>
    <w:p>
      <w:pPr>
        <w:pStyle w:val="Heading1"/>
        <w:spacing w:after="120" w:before="400"/>
      </w:pPr>
      <w:r>
        <w:t xml:space="preserve">Executive Summary</w:t>
      </w:r>
    </w:p>
    <w:p>
      <w:pPr>
        <w:spacing w:after="80" w:before="60"/>
      </w:pPr>
      <w:r>
        <w:rPr>
          <w:color w:val="4B5563"/>
          <w:sz w:val="22"/>
          <w:szCs w:val="22"/>
        </w:rPr>
        <w:t xml:space="preserve">VisionTrack is a self-hosted AI video analytics platform built to run entirely on-premises. Organisations upload CCTV footage through a browser interface and receive automated object detection reports, zone-level heat maps, and annotated video playback — without a single frame leaving the local network.</w:t>
      </w:r>
    </w:p>
    <w:p>
      <w:pPr>
        <w:spacing w:after="0" w:before="0"/>
      </w:pPr>
    </w:p>
    <w:p>
      <w:pPr>
        <w:pStyle w:val="Heading2"/>
        <w:spacing w:after="80" w:before="320"/>
      </w:pPr>
      <w:r>
        <w:t xml:space="preserve">Key Capabilities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AI Object Detection — YOLOv8-powered detection with per-frame bounding boxes, class labels, and confidence scores. Supports 80+ object categories.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Multi-Object Tracking — ByteTrack assigns persistent track IDs across frames, enabling complete journey tracing of every detected object.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Automated Analytics Reports — Six-sheet Excel workbook generated after each run: zone summaries, class breakdowns, per-minute timelines, and embedded charts.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Annotated Video Playback — H.264 annotated video with all bounding boxes and track IDs, streamed directly in the browser with full seek support.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100% On-Premise — No footage, metadata, or results leave the local network. Fully air-gap compatible.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Axelera AI Acceleration — Native support for the Axelera M.2 AI card via Voyager SDK — hardware-accelerated inference on edge hardware.</w:t>
      </w:r>
    </w:p>
    <w:p>
      <w:pPr>
        <w:spacing w:after="0" w:before="0"/>
      </w:pPr>
    </w:p>
    <w:p>
      <w:pPr>
        <w:spacing w:after="0" w:before="0"/>
      </w:pPr>
    </w:p>
    <w:p>
      <w:pPr>
        <w:spacing w:after="60" w:before="200"/>
      </w:pPr>
      <w:r>
        <w:rPr>
          <w:b/>
          <w:bCs/>
          <w:color w:val="1A56DB"/>
          <w:spacing w:val="60"/>
          <w:sz w:val="18"/>
          <w:szCs w:val="18"/>
        </w:rPr>
        <w:t xml:space="preserve">HOW IT WORKS</w:t>
      </w:r>
    </w:p>
    <w:p>
      <w:pPr>
        <w:pStyle w:val="Heading1"/>
        <w:spacing w:after="120" w:before="400"/>
      </w:pPr>
      <w:r>
        <w:t xml:space="preserve">Analysis Pipeline</w:t>
      </w:r>
    </w:p>
    <w:p>
      <w:pPr>
        <w:spacing w:after="80" w:before="60"/>
      </w:pPr>
      <w:r>
        <w:rPr>
          <w:color w:val="4B5563"/>
          <w:sz w:val="22"/>
          <w:szCs w:val="22"/>
        </w:rPr>
        <w:t xml:space="preserve">Each video passes through an automated five-stage pipeline from upload to report delivery.</w:t>
      </w:r>
    </w:p>
    <w:p>
      <w:pPr>
        <w:spacing w:after="0" w:before="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shd w:fill="E8F0FE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56DB"/>
                <w:sz w:val="18"/>
                <w:szCs w:val="18"/>
              </w:rPr>
              <w:t xml:space="preserve">📤 Upload Video</w:t>
            </w:r>
          </w:p>
        </w:tc>
        <w:tc>
          <w:tcPr>
            <w:tcW w:type="pct" w:w="20%"/>
            <w:shd w:fill="E8F0FE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56DB"/>
                <w:sz w:val="18"/>
                <w:szCs w:val="18"/>
              </w:rPr>
              <w:t xml:space="preserve">🤖 AI Detection</w:t>
            </w:r>
          </w:p>
        </w:tc>
        <w:tc>
          <w:tcPr>
            <w:tcW w:type="pct" w:w="20%"/>
            <w:shd w:fill="E8F0FE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56DB"/>
                <w:sz w:val="18"/>
                <w:szCs w:val="18"/>
              </w:rPr>
              <w:t xml:space="preserve">🔗 Tracking</w:t>
            </w:r>
          </w:p>
        </w:tc>
        <w:tc>
          <w:tcPr>
            <w:tcW w:type="pct" w:w="20%"/>
            <w:shd w:fill="E8F0FE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56DB"/>
                <w:sz w:val="18"/>
                <w:szCs w:val="18"/>
              </w:rPr>
              <w:t xml:space="preserve">📊 Excel Report</w:t>
            </w:r>
          </w:p>
        </w:tc>
        <w:tc>
          <w:tcPr>
            <w:tcW w:type="pct" w:w="20%"/>
            <w:shd w:fill="E8F0FE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56DB"/>
                <w:sz w:val="18"/>
                <w:szCs w:val="18"/>
              </w:rPr>
              <w:t xml:space="preserve">▶️ Annotated Video</w:t>
            </w:r>
          </w:p>
        </w:tc>
      </w:tr>
    </w:tbl>
    <w:p>
      <w:r>
        <w:br w:type="page"/>
      </w:r>
    </w:p>
    <w:p>
      <w:pPr>
        <w:spacing w:after="60" w:before="200"/>
      </w:pPr>
      <w:r>
        <w:rPr>
          <w:b/>
          <w:bCs/>
          <w:color w:val="1A56DB"/>
          <w:spacing w:val="60"/>
          <w:sz w:val="18"/>
          <w:szCs w:val="18"/>
        </w:rPr>
        <w:t xml:space="preserve">EXCEL REPORT</w:t>
      </w:r>
    </w:p>
    <w:p>
      <w:pPr>
        <w:pStyle w:val="Heading1"/>
        <w:spacing w:after="120" w:before="400"/>
      </w:pPr>
      <w:r>
        <w:t xml:space="preserve">Six-Sheet Analytics Workbook</w:t>
      </w:r>
    </w:p>
    <w:p>
      <w:pPr>
        <w:spacing w:after="80" w:before="60"/>
      </w:pPr>
      <w:r>
        <w:rPr>
          <w:color w:val="4B5563"/>
          <w:sz w:val="22"/>
          <w:szCs w:val="22"/>
        </w:rPr>
        <w:t xml:space="preserve">Each completed job produces a colour-coded, chart-embedded Excel report ready for security audits, management briefings, or forensic review.</w:t>
      </w:r>
    </w:p>
    <w:p>
      <w:pPr>
        <w:spacing w:after="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25%"/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Sheet</w:t>
            </w:r>
          </w:p>
        </w:tc>
        <w:tc>
          <w:tcPr>
            <w:tcW w:type="pct" w:w="20%"/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 Colour</w:t>
            </w:r>
          </w:p>
        </w:tc>
        <w:tc>
          <w:tcPr>
            <w:tcW w:type="pct" w:w="55%"/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Summary</w:t>
            </w:r>
          </w:p>
        </w:tc>
        <w:tc>
          <w:tcPr>
            <w:tcW w:type="pct" w:w="20%"/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Blue</w:t>
            </w:r>
          </w:p>
        </w:tc>
        <w:tc>
          <w:tcPr>
            <w:tcW w:type="pct" w:w="5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File info, duration, resolution, FPS, total detections, unique tracked objects, peak activity minute, model, confidence threshold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Zone Summary</w:t>
            </w:r>
          </w:p>
        </w:tc>
        <w:tc>
          <w:tcPr>
            <w:tcW w:type="pct" w:w="20%"/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Green</w:t>
            </w:r>
          </w:p>
        </w:tc>
        <w:tc>
          <w:tcPr>
            <w:tcW w:type="pct" w:w="5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Detection count and unique object count per configured zone — sorted by frequency. Includes embedded bar chart.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Class Breakdown</w:t>
            </w:r>
          </w:p>
        </w:tc>
        <w:tc>
          <w:tcPr>
            <w:tcW w:type="pct" w:w="20%"/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Amber</w:t>
            </w:r>
          </w:p>
        </w:tc>
        <w:tc>
          <w:tcPr>
            <w:tcW w:type="pct" w:w="5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Per object class: detection count, unique objects, min/max/average confidence. Includes embedded bar chart.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Timeline</w:t>
            </w:r>
          </w:p>
        </w:tc>
        <w:tc>
          <w:tcPr>
            <w:tcW w:type="pct" w:w="20%"/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Purple</w:t>
            </w:r>
          </w:p>
        </w:tc>
        <w:tc>
          <w:tcPr>
            <w:tcW w:type="pct" w:w="5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Per-minute rows: detection count, active objects, top 3 classes present. Peak minute highlighted. Line chart.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Tracks</w:t>
            </w:r>
          </w:p>
        </w:tc>
        <w:tc>
          <w:tcPr>
            <w:tcW w:type="pct" w:w="20%"/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Red</w:t>
            </w:r>
          </w:p>
        </w:tc>
        <w:tc>
          <w:tcPr>
            <w:tcW w:type="pct" w:w="5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Per tracked object: class, zone, first/last seen, dwell time, detection count, average confidence.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Raw Detections</w:t>
            </w:r>
          </w:p>
        </w:tc>
        <w:tc>
          <w:tcPr>
            <w:tcW w:type="pct" w:w="20%"/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Teal</w:t>
            </w:r>
          </w:p>
        </w:tc>
        <w:tc>
          <w:tcPr>
            <w:tcW w:type="pct" w:w="5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Frame-level data: frame, timestamp, track ID, class, zone, confidence, bounding box x/y/w/h. Up to 2,000 rows.</w:t>
            </w:r>
          </w:p>
        </w:tc>
      </w:tr>
    </w:tbl>
    <w:p>
      <w:pPr>
        <w:spacing w:after="0" w:before="0"/>
      </w:pPr>
    </w:p>
    <w:p>
      <w:pPr>
        <w:spacing w:after="0" w:before="0"/>
      </w:pPr>
    </w:p>
    <w:p>
      <w:pPr>
        <w:spacing w:after="60" w:before="200"/>
      </w:pPr>
      <w:r>
        <w:rPr>
          <w:b/>
          <w:bCs/>
          <w:color w:val="1A56DB"/>
          <w:spacing w:val="60"/>
          <w:sz w:val="18"/>
          <w:szCs w:val="18"/>
        </w:rPr>
        <w:t xml:space="preserve">ZONE INTELLIGENCE</w:t>
      </w:r>
    </w:p>
    <w:p>
      <w:pPr>
        <w:pStyle w:val="Heading1"/>
        <w:spacing w:after="120" w:before="400"/>
      </w:pPr>
      <w:r>
        <w:t xml:space="preserve">Configurable Detection Zones</w:t>
      </w:r>
    </w:p>
    <w:p>
      <w:pPr>
        <w:spacing w:after="80" w:before="60"/>
      </w:pPr>
      <w:r>
        <w:rPr>
          <w:color w:val="4B5563"/>
          <w:sz w:val="22"/>
          <w:szCs w:val="22"/>
        </w:rPr>
        <w:t xml:space="preserve">Define custom polygon zones — entrances, car parks, restricted areas — and the system automatically classifies every detection into the correct zone using a ray-casting algorithm.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Custom Polygon Zones — Any shape, any size. Not limited to rectangles.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Auto Quadrant Fallback — Divides the frame into NW / NE / SW / SE if no zones are configured.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Zone Frequency Analysis — Ranks areas by total detections and unique objects.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Dwell Time Tracking — First and last appearance times recorded per object per zone.</w:t>
      </w:r>
    </w:p>
    <w:p>
      <w:r>
        <w:br w:type="page"/>
      </w:r>
    </w:p>
    <w:p>
      <w:pPr>
        <w:spacing w:after="60" w:before="200"/>
      </w:pPr>
      <w:r>
        <w:rPr>
          <w:b/>
          <w:bCs/>
          <w:color w:val="1A56DB"/>
          <w:spacing w:val="60"/>
          <w:sz w:val="18"/>
          <w:szCs w:val="18"/>
        </w:rPr>
        <w:t xml:space="preserve">TECHNOLOGY</w:t>
      </w:r>
    </w:p>
    <w:p>
      <w:pPr>
        <w:pStyle w:val="Heading1"/>
        <w:spacing w:after="120" w:before="400"/>
      </w:pPr>
      <w:r>
        <w:t xml:space="preserve">Technology Stack</w:t>
      </w:r>
    </w:p>
    <w:p>
      <w:pPr>
        <w:spacing w:after="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25%"/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pct" w:w="35%"/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pct" w:w="40%"/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AI Inference</w:t>
            </w:r>
          </w:p>
        </w:tc>
        <w:tc>
          <w:tcPr>
            <w:tcW w:type="pct" w:w="3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YOLOv8 + ByteTrack / Axelera SDK</w:t>
            </w:r>
          </w:p>
        </w:tc>
        <w:tc>
          <w:tcPr>
            <w:tcW w:type="pct" w:w="4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Object detection and multi-object tracking per frame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Video Processing</w:t>
            </w:r>
          </w:p>
        </w:tc>
        <w:tc>
          <w:tcPr>
            <w:tcW w:type="pct" w:w="3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OpenCV + FFmpeg</w:t>
            </w:r>
          </w:p>
        </w:tc>
        <w:tc>
          <w:tcPr>
            <w:tcW w:type="pct" w:w="4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Frame extraction, annotation rendering, H.264 re-encoding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API Server</w:t>
            </w:r>
          </w:p>
        </w:tc>
        <w:tc>
          <w:tcPr>
            <w:tcW w:type="pct" w:w="3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Node.js / Express 5</w:t>
            </w:r>
          </w:p>
        </w:tc>
        <w:tc>
          <w:tcPr>
            <w:tcW w:type="pct" w:w="4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Job management, file handling, HTTP range streaming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Database</w:t>
            </w:r>
          </w:p>
        </w:tc>
        <w:tc>
          <w:tcPr>
            <w:tcW w:type="pct" w:w="3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PostgreSQL + Drizzle ORM</w:t>
            </w:r>
          </w:p>
        </w:tc>
        <w:tc>
          <w:tcPr>
            <w:tcW w:type="pct" w:w="4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Job state, file paths, detection statistics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Report Generation</w:t>
            </w:r>
          </w:p>
        </w:tc>
        <w:tc>
          <w:tcPr>
            <w:tcW w:type="pct" w:w="3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ExcelJS + @resvg/resvg-js</w:t>
            </w:r>
          </w:p>
        </w:tc>
        <w:tc>
          <w:tcPr>
            <w:tcW w:type="pct" w:w="4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Multi-sheet workbook with server-rendered chart images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Frontend</w:t>
            </w:r>
          </w:p>
        </w:tc>
        <w:tc>
          <w:tcPr>
            <w:tcW w:type="pct" w:w="3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React + Vite + TailwindCSS</w:t>
            </w:r>
          </w:p>
        </w:tc>
        <w:tc>
          <w:tcPr>
            <w:tcW w:type="pct" w:w="4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Browser UI, live status polling, in-browser video player</w:t>
            </w:r>
          </w:p>
        </w:tc>
      </w:tr>
      <w:tr>
        <w:tc>
          <w:tcPr>
            <w:tcW w:type="pct" w:w="2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Hardware Acceleration</w:t>
            </w:r>
          </w:p>
        </w:tc>
        <w:tc>
          <w:tcPr>
            <w:tcW w:type="pct" w:w="3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Axelera Metis M.2 AI Card</w:t>
            </w:r>
          </w:p>
        </w:tc>
        <w:tc>
          <w:tcPr>
            <w:tcW w:type="pct" w:w="4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On-card NPU inference — eliminates GPU requirement</w:t>
            </w:r>
          </w:p>
        </w:tc>
      </w:tr>
    </w:tbl>
    <w:p>
      <w:pPr>
        <w:spacing w:after="0" w:before="0"/>
      </w:pPr>
    </w:p>
    <w:p>
      <w:pPr>
        <w:spacing w:after="0" w:before="0"/>
      </w:pPr>
    </w:p>
    <w:p>
      <w:pPr>
        <w:spacing w:after="60" w:before="200"/>
      </w:pPr>
      <w:r>
        <w:rPr>
          <w:b/>
          <w:bCs/>
          <w:color w:val="1A56DB"/>
          <w:spacing w:val="60"/>
          <w:sz w:val="18"/>
          <w:szCs w:val="18"/>
        </w:rPr>
        <w:t xml:space="preserve">DEPLOYMENT</w:t>
      </w:r>
    </w:p>
    <w:p>
      <w:pPr>
        <w:pStyle w:val="Heading1"/>
        <w:spacing w:after="120" w:before="400"/>
      </w:pPr>
      <w:r>
        <w:t xml:space="preserve">Deployment Model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Runs entirely on a single on-premise server — no internet or cloud subscription required after setup.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Recommended hardware: Lenovo ThinkStation P360 Ultra · Ubuntu 22.04 LTS · Axelera M.2 card · 16 GB RAM minimum.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Browser-based access from any device on the local network — no client software installation.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Supports MP4, AVI, MOV, MKV, WebM — up to 2 GB per upload. Output always H.264 MP4.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Non-blocking job queue — multiple uploads can be queued and tracked simultaneously.</w:t>
      </w:r>
    </w:p>
    <w:p>
      <w:r>
        <w:br w:type="page"/>
      </w:r>
    </w:p>
    <w:p>
      <w:pPr>
        <w:spacing w:after="60" w:before="200"/>
      </w:pPr>
      <w:r>
        <w:rPr>
          <w:b/>
          <w:bCs/>
          <w:color w:val="1A56DB"/>
          <w:spacing w:val="60"/>
          <w:sz w:val="18"/>
          <w:szCs w:val="18"/>
        </w:rPr>
        <w:t xml:space="preserve">COMMERCIAL OPTIONS</w:t>
      </w:r>
    </w:p>
    <w:p>
      <w:pPr>
        <w:pStyle w:val="Heading1"/>
        <w:spacing w:after="120" w:before="400"/>
      </w:pPr>
      <w:r>
        <w:t xml:space="preserve">Pricing &amp; Commercials</w:t>
      </w:r>
    </w:p>
    <w:p>
      <w:pPr>
        <w:spacing w:after="80" w:before="60"/>
      </w:pPr>
      <w:r>
        <w:rPr>
          <w:color w:val="4B5563"/>
          <w:sz w:val="22"/>
          <w:szCs w:val="22"/>
        </w:rPr>
        <w:t xml:space="preserve">Two flexible billing models to suit your operational requirements. All pricing is in South African Rand (ZAR) and excludes VAT.</w:t>
      </w:r>
    </w:p>
    <w:p>
      <w:pPr>
        <w:spacing w:after="0" w:before="0"/>
      </w:pPr>
    </w:p>
    <w:p>
      <w:pPr>
        <w:pStyle w:val="Heading2"/>
        <w:spacing w:after="80" w:before="320"/>
      </w:pPr>
      <w:r>
        <w:t xml:space="preserve">Option 1 — Pay Per Job</w:t>
      </w:r>
    </w:p>
    <w:p>
      <w:pPr>
        <w:spacing w:after="80" w:before="60"/>
      </w:pPr>
      <w:r>
        <w:rPr>
          <w:color w:val="4B5563"/>
          <w:sz w:val="22"/>
          <w:szCs w:val="22"/>
        </w:rPr>
        <w:t xml:space="preserve">Three tiers based on footage length. Billed per video uploaded and processed. Invoiced monthly in arrears.</w:t>
      </w:r>
    </w:p>
    <w:p>
      <w:pPr>
        <w:spacing w:after="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30%"/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pct" w:w="40%"/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30%"/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Price (ZAR)</w:t>
            </w:r>
          </w:p>
        </w:tc>
      </w:tr>
      <w:tr>
        <w:tc>
          <w:tcPr>
            <w:tcW w:type="pct" w:w="30%"/>
            <w:shd w:fill="F8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Short</w:t>
            </w:r>
          </w:p>
        </w:tc>
        <w:tc>
          <w:tcPr>
            <w:tcW w:type="pct" w:w="4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Up to 30 minutes</w:t>
            </w:r>
          </w:p>
        </w:tc>
        <w:tc>
          <w:tcPr>
            <w:tcW w:type="pct" w:w="3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D1B2A"/>
                <w:sz w:val="20"/>
                <w:szCs w:val="20"/>
              </w:rPr>
              <w:t xml:space="preserve">R 375</w:t>
            </w:r>
          </w:p>
        </w:tc>
      </w:tr>
      <w:tr>
        <w:tc>
          <w:tcPr>
            <w:tcW w:type="pct" w:w="3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Standard</w:t>
            </w:r>
          </w:p>
        </w:tc>
        <w:tc>
          <w:tcPr>
            <w:tcW w:type="pct" w:w="4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 min – 1 hour</w:t>
            </w:r>
          </w:p>
        </w:tc>
        <w:tc>
          <w:tcPr>
            <w:tcW w:type="pct" w:w="3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D1B2A"/>
                <w:sz w:val="20"/>
                <w:szCs w:val="20"/>
              </w:rPr>
              <w:t xml:space="preserve">R 875</w:t>
            </w:r>
          </w:p>
        </w:tc>
      </w:tr>
      <w:tr>
        <w:tc>
          <w:tcPr>
            <w:tcW w:type="pct" w:w="30%"/>
            <w:shd w:fill="F8F9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Long</w:t>
            </w:r>
          </w:p>
        </w:tc>
        <w:tc>
          <w:tcPr>
            <w:tcW w:type="pct" w:w="4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 – 2 hours</w:t>
            </w:r>
          </w:p>
        </w:tc>
        <w:tc>
          <w:tcPr>
            <w:tcW w:type="pct" w:w="3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D1B2A"/>
                <w:sz w:val="20"/>
                <w:szCs w:val="20"/>
              </w:rPr>
              <w:t xml:space="preserve">R 1,099</w:t>
            </w:r>
          </w:p>
        </w:tc>
      </w:tr>
    </w:tbl>
    <w:p>
      <w:pPr>
        <w:spacing w:after="0" w:before="0"/>
      </w:pPr>
    </w:p>
    <w:p>
      <w:pPr>
        <w:spacing w:after="80" w:before="60"/>
      </w:pPr>
      <w:r>
        <w:rPr>
          <w:i/>
          <w:iCs/>
          <w:color w:val="9CA3AF"/>
          <w:sz w:val="18"/>
          <w:szCs w:val="18"/>
        </w:rPr>
        <w:t xml:space="preserve">Footage over 2 hours — prepaid credits are recommended for better value.</w:t>
      </w:r>
    </w:p>
    <w:p>
      <w:pPr>
        <w:spacing w:after="0" w:before="0"/>
      </w:pP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No upfront commitment required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Full object detection &amp; tracking per job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6-sheet Excel analytics report per job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Annotated video output per job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Ideal for irregular or ad-hoc usage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Monthly invoice with itemised job log</w:t>
      </w:r>
    </w:p>
    <w:p>
      <w:pPr>
        <w:spacing w:after="0" w:before="0"/>
      </w:pPr>
    </w:p>
    <w:p>
      <w:pPr>
        <w:spacing w:after="0" w:before="0"/>
      </w:pPr>
    </w:p>
    <w:p>
      <w:pPr>
        <w:pStyle w:val="Heading2"/>
        <w:spacing w:after="80" w:before="320"/>
      </w:pPr>
      <w:r>
        <w:t xml:space="preserve">Option 2 — Prepaid Hour Credits</w:t>
      </w:r>
    </w:p>
    <w:p>
      <w:pPr>
        <w:spacing w:after="20" w:before="120"/>
      </w:pPr>
      <w:r>
        <w:rPr>
          <w:b/>
          <w:bCs/>
          <w:color w:val="0D1B2A"/>
          <w:sz w:val="60"/>
          <w:szCs w:val="60"/>
        </w:rPr>
        <w:t xml:space="preserve">R 225</w:t>
      </w:r>
    </w:p>
    <w:p>
      <w:pPr>
        <w:spacing w:after="160" w:before="0"/>
      </w:pPr>
      <w:r>
        <w:rPr>
          <w:i/>
          <w:iCs/>
          <w:color w:val="4B5563"/>
          <w:sz w:val="18"/>
          <w:szCs w:val="18"/>
        </w:rPr>
        <w:t xml:space="preserve">per credit · 1 credit = 1 hour of footage</w:t>
      </w:r>
    </w:p>
    <w:p>
      <w:pPr>
        <w:pBdr>
          <w:top w:val="single" w:color="1A56DB" w:sz="4"/>
          <w:bottom w:val="single" w:color="1A56DB" w:sz="4"/>
          <w:left w:val="single" w:color="1A56DB" w:sz="12"/>
          <w:right w:val="single" w:color="1A56DB" w:sz="4"/>
        </w:pBdr>
        <w:shd w:fill="E8F0FE" w:val="clear"/>
        <w:spacing w:after="200" w:before="100"/>
        <w:ind w:left="288" w:right="288"/>
      </w:pPr>
      <w:r>
        <w:rPr>
          <w:b w:val="false"/>
          <w:bCs w:val="false"/>
          <w:color w:val="0D1B2A"/>
          <w:sz w:val="21"/>
          <w:szCs w:val="21"/>
        </w:rPr>
        <w:t xml:space="preserve">Credits are purchased in 100-hour blocks (minimum purchase).</w:t>
      </w:r>
      <w:r>
        <w:br/>
      </w:r>
      <w:r>
        <w:rPr>
          <w:b/>
          <w:bCs/>
          <w:color w:val="0D1B2A"/>
          <w:sz w:val="21"/>
          <w:szCs w:val="21"/>
        </w:rPr>
        <w:t xml:space="preserve">Block price: R 22,500 per 100-hour pack (excl. VAT).</w:t>
      </w:r>
      <w:r>
        <w:br/>
      </w:r>
      <w:r>
        <w:rPr>
          <w:b w:val="false"/>
          <w:bCs w:val="false"/>
          <w:color w:val="0D1B2A"/>
          <w:sz w:val="21"/>
          <w:szCs w:val="21"/>
        </w:rPr>
        <w:t xml:space="preserve">Credits never expire and roll over month to month.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100-hour minimum purchase per order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Credits deducted by footage duration processed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Lower effective rate vs. pay-per-job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Full analytics report &amp; annotated video per job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Real-time credit balance visible on dashboard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Top-up at any time in 100-hour increments</w:t>
      </w:r>
    </w:p>
    <w:p>
      <w:pPr>
        <w:spacing w:after="40" w:before="40"/>
        <w:ind w:left="431"/>
      </w:pPr>
      <w:r>
        <w:rPr>
          <w:b/>
          <w:bCs/>
          <w:color w:val="00C9A7"/>
          <w:sz w:val="22"/>
          <w:szCs w:val="22"/>
        </w:rPr>
        <w:t xml:space="preserve">✓  </w:t>
      </w:r>
      <w:r>
        <w:rPr>
          <w:color w:val="4B5563"/>
          <w:sz w:val="22"/>
          <w:szCs w:val="22"/>
        </w:rPr>
        <w:t xml:space="preserve">Unused credits roll over — no expiry</w:t>
      </w:r>
    </w:p>
    <w:p>
      <w:pPr>
        <w:spacing w:after="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33%"/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Minimum Block</w:t>
            </w:r>
          </w:p>
        </w:tc>
        <w:tc>
          <w:tcPr>
            <w:tcW w:type="pct" w:w="33%"/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Rate per Hour</w:t>
            </w:r>
          </w:p>
        </w:tc>
        <w:tc>
          <w:tcPr>
            <w:tcW w:type="pct" w:w="34%"/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Block Total (excl. VAT)</w:t>
            </w:r>
          </w:p>
        </w:tc>
      </w:tr>
      <w:tr>
        <w:tc>
          <w:tcPr>
            <w:tcW w:type="pct" w:w="33%"/>
            <w:shd w:fill="F8F9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b/>
                <w:bCs/>
                <w:color w:val="0D1B2A"/>
                <w:sz w:val="28"/>
                <w:szCs w:val="28"/>
              </w:rPr>
              <w:t xml:space="preserve">100 hours</w:t>
            </w:r>
          </w:p>
        </w:tc>
        <w:tc>
          <w:tcPr>
            <w:tcW w:type="pct" w:w="33%"/>
            <w:shd w:fill="F8F9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b/>
                <w:bCs/>
                <w:color w:val="00C9A7"/>
                <w:sz w:val="28"/>
                <w:szCs w:val="28"/>
              </w:rPr>
              <w:t xml:space="preserve">R 225</w:t>
            </w:r>
          </w:p>
        </w:tc>
        <w:tc>
          <w:tcPr>
            <w:tcW w:type="pct" w:w="34%"/>
            <w:shd w:fill="F8F9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b/>
                <w:bCs/>
                <w:color w:val="0D1B2A"/>
                <w:sz w:val="28"/>
                <w:szCs w:val="28"/>
              </w:rPr>
              <w:t xml:space="preserve">R 22,500</w:t>
            </w:r>
          </w:p>
        </w:tc>
      </w:tr>
    </w:tbl>
    <w:p>
      <w:pPr>
        <w:spacing w:after="0" w:before="0"/>
      </w:pPr>
    </w:p>
    <w:p>
      <w:pPr>
        <w:spacing w:after="80" w:before="60"/>
      </w:pPr>
      <w:r>
        <w:rPr>
          <w:i/>
          <w:iCs/>
          <w:color w:val="9CA3AF"/>
          <w:sz w:val="18"/>
          <w:szCs w:val="18"/>
        </w:rPr>
        <w:t xml:space="preserve">All prices are in South African Rand (ZAR) and exclude VAT at the prevailing rate. Hardware procurement is quoted separately.</w:t>
      </w:r>
    </w:p>
    <w:p>
      <w:r>
        <w:br w:type="page"/>
      </w:r>
    </w:p>
    <w:p>
      <w:pPr>
        <w:spacing w:after="60" w:before="200"/>
      </w:pPr>
      <w:r>
        <w:rPr>
          <w:b/>
          <w:bCs/>
          <w:color w:val="1A56DB"/>
          <w:spacing w:val="60"/>
          <w:sz w:val="18"/>
          <w:szCs w:val="18"/>
        </w:rPr>
        <w:t xml:space="preserve">OPTIONAL</w:t>
      </w:r>
    </w:p>
    <w:p>
      <w:pPr>
        <w:pStyle w:val="Heading1"/>
        <w:spacing w:after="120" w:before="400"/>
      </w:pPr>
      <w:r>
        <w:t xml:space="preserve">Add-On Services</w:t>
      </w:r>
    </w:p>
    <w:p>
      <w:pPr>
        <w:spacing w:after="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28%"/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pct" w:w="52%"/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20%"/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Price (ZAR)</w:t>
            </w:r>
          </w:p>
        </w:tc>
      </w:tr>
      <w:tr>
        <w:tc>
          <w:tcPr>
            <w:tcW w:type="pct" w:w="2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Custom Zone Configuration</w:t>
            </w:r>
          </w:p>
        </w:tc>
        <w:tc>
          <w:tcPr>
            <w:tcW w:type="pct" w:w="5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Definition and testing of customer-specific detection zones (per camera plan)</w:t>
            </w:r>
          </w:p>
        </w:tc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[R TBD]</w:t>
            </w:r>
          </w:p>
        </w:tc>
      </w:tr>
      <w:tr>
        <w:tc>
          <w:tcPr>
            <w:tcW w:type="pct" w:w="2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Model Fine-Tuning</w:t>
            </w:r>
          </w:p>
        </w:tc>
        <w:tc>
          <w:tcPr>
            <w:tcW w:type="pct" w:w="5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Re-training YOLOv8 on customer-provided footage for improved accuracy in specific environments</w:t>
            </w:r>
          </w:p>
        </w:tc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[R TBD]</w:t>
            </w:r>
          </w:p>
        </w:tc>
      </w:tr>
      <w:tr>
        <w:tc>
          <w:tcPr>
            <w:tcW w:type="pct" w:w="2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Hardware Procurement</w:t>
            </w:r>
          </w:p>
        </w:tc>
        <w:tc>
          <w:tcPr>
            <w:tcW w:type="pct" w:w="5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Lenovo P360 Ultra + Axelera Metis M.2 card — sourced, configured, and delivered</w:t>
            </w:r>
          </w:p>
        </w:tc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At cost + margin</w:t>
            </w:r>
          </w:p>
        </w:tc>
      </w:tr>
      <w:tr>
        <w:tc>
          <w:tcPr>
            <w:tcW w:type="pct" w:w="2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Annual Support Contract</w:t>
            </w:r>
          </w:p>
        </w:tc>
        <w:tc>
          <w:tcPr>
            <w:tcW w:type="pct" w:w="5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Priority bug fixes, platform updates, remote troubleshooting — 9–5 Mon–Fri</w:t>
            </w:r>
          </w:p>
        </w:tc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[R TBD / year]</w:t>
            </w:r>
          </w:p>
        </w:tc>
      </w:tr>
      <w:tr>
        <w:tc>
          <w:tcPr>
            <w:tcW w:type="pct" w:w="2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Additional Training Session</w:t>
            </w:r>
          </w:p>
        </w:tc>
        <w:tc>
          <w:tcPr>
            <w:tcW w:type="pct" w:w="5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Half-day on-site or remote session for new staff members</w:t>
            </w:r>
          </w:p>
        </w:tc>
        <w:tc>
          <w:tcPr>
            <w:tcW w:type="pct" w:w="2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[R TBD]</w:t>
            </w:r>
          </w:p>
        </w:tc>
      </w:tr>
    </w:tbl>
    <w:p>
      <w:r>
        <w:br w:type="page"/>
      </w:r>
    </w:p>
    <w:p>
      <w:pPr>
        <w:spacing w:after="60" w:before="200"/>
      </w:pPr>
      <w:r>
        <w:rPr>
          <w:b/>
          <w:bCs/>
          <w:color w:val="1A56DB"/>
          <w:spacing w:val="60"/>
          <w:sz w:val="18"/>
          <w:szCs w:val="18"/>
        </w:rPr>
        <w:t xml:space="preserve">GETTING STARTED</w:t>
      </w:r>
    </w:p>
    <w:p>
      <w:pPr>
        <w:pStyle w:val="Heading1"/>
        <w:spacing w:after="120" w:before="400"/>
      </w:pPr>
      <w:r>
        <w:t xml:space="preserve">Next Steps</w:t>
      </w:r>
    </w:p>
    <w:p>
      <w:pPr>
        <w:spacing w:after="80" w:before="60"/>
      </w:pPr>
      <w:r>
        <w:rPr>
          <w:color w:val="4B5563"/>
          <w:sz w:val="22"/>
          <w:szCs w:val="22"/>
        </w:rPr>
        <w:t xml:space="preserve">Three simple steps from proposal to live system.</w:t>
      </w:r>
    </w:p>
    <w:p>
      <w:pPr>
        <w:spacing w:after="0" w:before="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33%"/>
            <w:shd w:fill="0D1B2A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rPr>
                <w:b/>
                <w:bCs/>
                <w:color w:val="00C9A7"/>
                <w:sz w:val="64"/>
                <w:szCs w:val="64"/>
              </w:rPr>
              <w:t xml:space="preserve">01</w:t>
            </w:r>
          </w:p>
          <w:p>
            <w:r>
              <w:rPr>
                <w:b/>
                <w:bCs/>
                <w:color w:val="FFFFFF"/>
                <w:sz w:val="26"/>
                <w:szCs w:val="26"/>
              </w:rPr>
              <w:t xml:space="preserve">Scoping Call</w:t>
            </w:r>
          </w:p>
          <w:p>
            <w:pPr>
              <w:spacing w:before="80"/>
            </w:pPr>
            <w:r>
              <w:rPr>
                <w:color w:val="B0BAC6"/>
                <w:sz w:val="18"/>
                <w:szCs w:val="18"/>
              </w:rPr>
              <w:t xml:space="preserve">30-minute call to confirm site requirements, camera formats, zone definitions, and expected footage volume.</w:t>
            </w:r>
          </w:p>
        </w:tc>
        <w:tc>
          <w:tcPr>
            <w:tcW w:type="pct" w:w="33%"/>
            <w:shd w:fill="0D1B2A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rPr>
                <w:b/>
                <w:bCs/>
                <w:color w:val="00C9A7"/>
                <w:sz w:val="64"/>
                <w:szCs w:val="64"/>
              </w:rPr>
              <w:t xml:space="preserve">02</w:t>
            </w:r>
          </w:p>
          <w:p>
            <w:r>
              <w:rPr>
                <w:b/>
                <w:bCs/>
                <w:color w:val="FFFFFF"/>
                <w:sz w:val="26"/>
                <w:szCs w:val="26"/>
              </w:rPr>
              <w:t xml:space="preserve">Formal Quote</w:t>
            </w:r>
          </w:p>
          <w:p>
            <w:pPr>
              <w:spacing w:before="80"/>
            </w:pPr>
            <w:r>
              <w:rPr>
                <w:color w:val="B0BAC6"/>
                <w:sz w:val="18"/>
                <w:szCs w:val="18"/>
              </w:rPr>
              <w:t xml:space="preserve">Tailored fixed-price quote issued within 5 business days, including any hardware procurement costs.</w:t>
            </w:r>
          </w:p>
        </w:tc>
        <w:tc>
          <w:tcPr>
            <w:tcW w:type="pct" w:w="33%"/>
            <w:shd w:fill="0D1B2A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rPr>
                <w:b/>
                <w:bCs/>
                <w:color w:val="00C9A7"/>
                <w:sz w:val="64"/>
                <w:szCs w:val="64"/>
              </w:rPr>
              <w:t xml:space="preserve">03</w:t>
            </w:r>
          </w:p>
          <w:p>
            <w:r>
              <w:rPr>
                <w:b/>
                <w:bCs/>
                <w:color w:val="FFFFFF"/>
                <w:sz w:val="26"/>
                <w:szCs w:val="26"/>
              </w:rPr>
              <w:t xml:space="preserve">Deployment</w:t>
            </w:r>
          </w:p>
          <w:p>
            <w:pPr>
              <w:spacing w:before="80"/>
            </w:pPr>
            <w:r>
              <w:rPr>
                <w:color w:val="B0BAC6"/>
                <w:sz w:val="18"/>
                <w:szCs w:val="18"/>
              </w:rPr>
              <w:t xml:space="preserve">Installation, configuration, and handover — typically completed within [X] days of project kickoff.</w:t>
            </w:r>
          </w:p>
        </w:tc>
      </w:tr>
    </w:tbl>
    <w:p>
      <w:pPr>
        <w:spacing w:after="0" w:before="0"/>
      </w:pPr>
    </w:p>
    <w:p>
      <w:pPr>
        <w:spacing w:after="0" w:before="0"/>
      </w:pPr>
    </w:p>
    <w:p>
      <w:pPr>
        <w:spacing w:after="60" w:before="200"/>
      </w:pPr>
      <w:r>
        <w:rPr>
          <w:b/>
          <w:bCs/>
          <w:color w:val="1A56DB"/>
          <w:spacing w:val="60"/>
          <w:sz w:val="18"/>
          <w:szCs w:val="18"/>
        </w:rPr>
        <w:t xml:space="preserve">CONTACT</w:t>
      </w:r>
    </w:p>
    <w:p>
      <w:pPr>
        <w:pStyle w:val="Heading1"/>
        <w:spacing w:after="120" w:before="400"/>
      </w:pPr>
      <w:r>
        <w:t xml:space="preserve">Get In Touch</w:t>
      </w:r>
    </w:p>
    <w:p>
      <w:pPr>
        <w:spacing w:after="0" w:before="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60%"/>
            <w:shd w:fill="F8F9FB" w:val="clear"/>
            <w:tcMar>
              <w:top w:type="dxa" w:w="200"/>
              <w:left w:type="dxa" w:w="240"/>
              <w:bottom w:type="dxa" w:w="200"/>
              <w:right w:type="dxa" w:w="200"/>
            </w:tcMar>
          </w:tcPr>
          <w:p>
            <w:r>
              <w:rPr>
                <w:b/>
                <w:bCs/>
                <w:color w:val="0D1B2A"/>
                <w:sz w:val="32"/>
                <w:szCs w:val="32"/>
              </w:rPr>
              <w:t xml:space="preserve">Ready to move forward?</w:t>
            </w:r>
          </w:p>
          <w:p>
            <w:pPr>
              <w:spacing w:before="80"/>
            </w:pPr>
            <w:r>
              <w:rPr>
                <w:color w:val="4B5563"/>
                <w:sz w:val="20"/>
                <w:szCs w:val="20"/>
              </w:rPr>
              <w:t xml:space="preserve">Reach out to arrange your scoping call or ask any questions about the platform.</w:t>
            </w:r>
          </w:p>
        </w:tc>
        <w:tc>
          <w:tcPr>
            <w:tcW w:type="pct" w:w="40%"/>
            <w:shd w:fill="F8F9FB" w:val="clear"/>
            <w:tcMar>
              <w:top w:type="dxa" w:w="200"/>
              <w:left w:type="dxa" w:w="200"/>
              <w:bottom w:type="dxa" w:w="200"/>
              <w:right w:type="dxa" w:w="240"/>
            </w:tcMar>
          </w:tcPr>
          <w:p>
            <w:pPr>
              <w:spacing w:before="40"/>
            </w:pPr>
            <w:r>
              <w:rPr>
                <w:b/>
                <w:bCs/>
                <w:color w:val="0D1B2A"/>
                <w:sz w:val="20"/>
                <w:szCs w:val="20"/>
              </w:rPr>
              <w:t xml:space="preserve">Name:  </w:t>
            </w:r>
            <w:r>
              <w:rPr>
                <w:color w:val="4B5563"/>
                <w:sz w:val="20"/>
                <w:szCs w:val="20"/>
              </w:rPr>
              <w:t xml:space="preserve">[Your Name]</w:t>
            </w:r>
          </w:p>
          <w:p>
            <w:pPr>
              <w:spacing w:before="40"/>
            </w:pPr>
            <w:r>
              <w:rPr>
                <w:b/>
                <w:bCs/>
                <w:color w:val="0D1B2A"/>
                <w:sz w:val="20"/>
                <w:szCs w:val="20"/>
              </w:rPr>
              <w:t xml:space="preserve">Company:  </w:t>
            </w:r>
            <w:r>
              <w:rPr>
                <w:color w:val="4B5563"/>
                <w:sz w:val="20"/>
                <w:szCs w:val="20"/>
              </w:rPr>
              <w:t xml:space="preserve">[Your Company]</w:t>
            </w:r>
          </w:p>
          <w:p>
            <w:pPr>
              <w:spacing w:before="40"/>
            </w:pPr>
            <w:r>
              <w:rPr>
                <w:b/>
                <w:bCs/>
                <w:color w:val="0D1B2A"/>
                <w:sz w:val="20"/>
                <w:szCs w:val="20"/>
              </w:rPr>
              <w:t xml:space="preserve">Email:  </w:t>
            </w:r>
            <w:r>
              <w:rPr>
                <w:color w:val="4B5563"/>
                <w:sz w:val="20"/>
                <w:szCs w:val="20"/>
              </w:rPr>
              <w:t xml:space="preserve">[your@email.com]</w:t>
            </w:r>
          </w:p>
          <w:p>
            <w:pPr>
              <w:spacing w:before="40"/>
            </w:pPr>
            <w:r>
              <w:rPr>
                <w:b/>
                <w:bCs/>
                <w:color w:val="0D1B2A"/>
                <w:sz w:val="20"/>
                <w:szCs w:val="20"/>
              </w:rPr>
              <w:t xml:space="preserve">Phone:  </w:t>
            </w:r>
            <w:r>
              <w:rPr>
                <w:color w:val="4B5563"/>
                <w:sz w:val="20"/>
                <w:szCs w:val="20"/>
              </w:rPr>
              <w:t xml:space="preserve">[+27 XX XXX XXXX]</w:t>
            </w:r>
          </w:p>
          <w:p>
            <w:pPr>
              <w:spacing w:before="40"/>
            </w:pPr>
            <w:r>
              <w:rPr>
                <w:b/>
                <w:bCs/>
                <w:color w:val="0D1B2A"/>
                <w:sz w:val="20"/>
                <w:szCs w:val="20"/>
              </w:rPr>
              <w:t xml:space="preserve">Website:  </w:t>
            </w:r>
            <w:r>
              <w:rPr>
                <w:color w:val="4B5563"/>
                <w:sz w:val="20"/>
                <w:szCs w:val="20"/>
              </w:rPr>
              <w:t xml:space="preserve">[yourwebsite.co.za]</w:t>
            </w:r>
          </w:p>
        </w:tc>
      </w:tr>
    </w:tbl>
    <w:p>
      <w:pPr>
        <w:spacing w:after="0" w:before="0"/>
      </w:pPr>
    </w:p>
    <w:p>
      <w:pPr>
        <w:spacing w:after="0" w:before="0"/>
      </w:pPr>
    </w:p>
    <w:p>
      <w:pPr>
        <w:pBdr>
          <w:top w:val="single" w:color="DDDDDD" w:sz="4"/>
        </w:pBdr>
        <w:spacing w:before="200"/>
      </w:pPr>
      <w:r>
        <w:rPr>
          <w:color w:val="9CA3AF"/>
          <w:sz w:val="16"/>
          <w:szCs w:val="16"/>
        </w:rPr>
        <w:t xml:space="preserve">VisionTrack — Confidential Proposal · March 2026</w:t>
      </w:r>
      <w:r>
        <w:rPr>
          <w:color w:val="C4C4C4"/>
          <w:sz w:val="16"/>
          <w:szCs w:val="16"/>
        </w:rPr>
        <w:t xml:space="preserve">        This document and its contents are confidential and intended solely for the named recipient.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400"/>
    </w:pPr>
    <w:rPr>
      <w:rFonts w:ascii="Calibri" w:cs="Calibri" w:eastAsia="Calibri" w:hAnsi="Calibri"/>
      <w:b/>
      <w:bCs/>
      <w:color w:val="0D1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320"/>
    </w:pPr>
    <w:rPr>
      <w:rFonts w:ascii="Calibri" w:cs="Calibri" w:eastAsia="Calibri" w:hAnsi="Calibri"/>
      <w:b/>
      <w:bCs/>
      <w:color w:val="0D1B2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VisionTrack — Solution Proposal</dc:title>
  <dc:creator>VisionTrack</dc:creator>
  <cp:lastModifiedBy>Un-named</cp:lastModifiedBy>
  <cp:revision>1</cp:revision>
  <dcterms:created xsi:type="dcterms:W3CDTF">2026-03-28T13:17:11.102Z</dcterms:created>
  <dcterms:modified xsi:type="dcterms:W3CDTF">2026-03-28T13:17:11.102Z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