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lang w:val="fr-FR"/>
        </w:rPr>
      </w:pPr>
      <w:r>
        <w:rPr>
          <w:lang w:val="fr-FR"/>
        </w:rPr>
        <w:t>Rapport d’audit technique</w:t>
      </w:r>
    </w:p>
    <w:p>
      <w:pPr>
        <w:pStyle w:val="Normal"/>
        <w:rPr>
          <w:lang w:val="fr-FR"/>
        </w:rPr>
      </w:pPr>
      <w:r>
        <w:rPr>
          <w:lang w:val="fr-FR"/>
        </w:rPr>
        <mc:AlternateContent>
          <mc:Choice Requires="wps">
            <w:drawing>
              <wp:inline distT="0" distB="0" distL="0" distR="0" wp14:anchorId="0B069775">
                <wp:extent cx="302260" cy="302260"/>
                <wp:effectExtent l="0" t="0" r="0" b="0"/>
                <wp:docPr id="1" name="Rectangle 7" descr="Image générée"/>
                <a:graphic xmlns:a="http://schemas.openxmlformats.org/drawingml/2006/main">
                  <a:graphicData uri="http://schemas.microsoft.com/office/word/2010/wordprocessingShape">
                    <wps:wsp>
                      <wps:cNvSpPr/>
                      <wps:spPr>
                        <a:xfrm>
                          <a:off x="0" y="0"/>
                          <a:ext cx="302400" cy="302400"/>
                        </a:xfrm>
                        <a:prstGeom prst="rect">
                          <a:avLst/>
                        </a:prstGeom>
                        <a:noFill/>
                        <a:ln w="0">
                          <a:noFill/>
                        </a:ln>
                      </wps:spPr>
                      <wps:style>
                        <a:lnRef idx="0"/>
                        <a:fillRef idx="0"/>
                        <a:effectRef idx="0"/>
                        <a:fontRef idx="minor"/>
                      </wps:style>
                      <wps:bodyPr/>
                    </wps:wsp>
                  </a:graphicData>
                </a:graphic>
              </wp:inline>
            </w:drawing>
          </mc:Choice>
          <mc:Fallback>
            <w:pict>
              <v:rect id="shape_0" ID="Rectangle 7" path="m0,0l-2147483645,0l-2147483645,-2147483646l0,-2147483646xe" stroked="f" o:allowincell="f" style="position:absolute;margin-left:0pt;margin-top:-23.85pt;width:23.75pt;height:23.75pt;mso-wrap-style:none;v-text-anchor:middle;mso-position-vertical:top" wp14:anchorId="0B069775">
                <v:fill o:detectmouseclick="t" on="false"/>
                <v:stroke color="#3465a4" joinstyle="round" endcap="flat"/>
                <w10:wrap type="square"/>
              </v:rect>
            </w:pict>
          </mc:Fallback>
        </mc:AlternateContent>
      </w:r>
      <w:r>
        <w:rPr>
          <w:lang w:val="fr-FR"/>
        </w:rPr>
        <w:t xml:space="preserve"> </w:t>
      </w:r>
    </w:p>
    <w:p>
      <w:pPr>
        <w:pStyle w:val="Normal"/>
        <w:rPr>
          <w:color w:themeColor="accent1" w:val="4F81BD"/>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themeColor="accent1" w:val="4F81BD"/>
          <w:sz w:val="48"/>
          <w:szCs w:val="48"/>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d’intrusion</w:t>
      </w:r>
    </w:p>
    <w:p>
      <w:pPr>
        <w:pStyle w:val="Normal"/>
        <w:rPr>
          <w:color w:themeColor="text1" w:val="000000"/>
          <w:sz w:val="32"/>
          <w:szCs w:val="32"/>
          <w14:textOutline w14:w="0" w14:cap="flat" w14:cmpd="sng" w14:algn="ctr">
            <w14:noFill/>
            <w14:prstDash w14:val="solid"/>
            <w14:round/>
          </w14:textOutline>
        </w:rPr>
      </w:pPr>
      <w:r>
        <w:rPr>
          <w:b/>
          <w:bCs/>
          <w:color w:themeColor="text1" w:val="000000"/>
          <w:sz w:val="32"/>
          <w:szCs w:val="32"/>
          <w:lang w:val="fr-FR"/>
          <w14:textOutline w14:w="0" w14:cap="flat" w14:cmpd="sng" w14:algn="ctr">
            <w14:noFill/>
            <w14:prstDash w14:val="solid"/>
            <w14:round/>
          </w14:textOutline>
        </w:rPr>
        <w:t>Loïc BIGOT</w:t>
      </w:r>
      <w:r>
        <w:rPr>
          <w:color w:themeColor="text1" w:val="000000"/>
          <w:sz w:val="32"/>
          <w:szCs w:val="32"/>
          <w:lang w:val="fr-FR"/>
          <w14:textOutline w14:w="0" w14:cap="flat" w14:cmpd="sng" w14:algn="ctr">
            <w14:noFill/>
            <w14:prstDash w14:val="solid"/>
            <w14:round/>
          </w14:textOutline>
        </w:rPr>
        <w:t>, Consultant technique</w:t>
      </w:r>
    </w:p>
    <w:p>
      <w:pPr>
        <w:pStyle w:val="Normal"/>
        <w:rPr>
          <w:color w:themeColor="text1" w:val="000000"/>
          <w:sz w:val="32"/>
          <w:szCs w:val="32"/>
          <w14:textOutline w14:w="0" w14:cap="flat" w14:cmpd="sng" w14:algn="ctr">
            <w14:noFill/>
            <w14:prstDash w14:val="solid"/>
            <w14:round/>
          </w14:textOutline>
        </w:rPr>
      </w:pPr>
      <w:r>
        <w:rPr>
          <w:color w:themeColor="text1" w:val="000000"/>
          <w:sz w:val="32"/>
          <w:szCs w:val="32"/>
          <w:lang w:val="fr-FR"/>
          <w14:textOutline w14:w="0" w14:cap="flat" w14:cmpd="sng" w14:algn="ctr">
            <w14:noFill/>
            <w14:prstDash w14:val="solid"/>
            <w14:round/>
          </w14:textOutline>
        </w:rPr>
      </w:r>
    </w:p>
    <w:p>
      <w:pPr>
        <w:pStyle w:val="Normal"/>
        <w:rPr>
          <w:color w:themeColor="text1" w:val="000000"/>
          <w:sz w:val="32"/>
          <w:szCs w:val="32"/>
          <w14:textOutline w14:w="0" w14:cap="flat" w14:cmpd="sng" w14:algn="ctr">
            <w14:noFill/>
            <w14:prstDash w14:val="solid"/>
            <w14:round/>
          </w14:textOutline>
        </w:rPr>
      </w:pPr>
      <w:r>
        <w:rPr>
          <w:color w:themeColor="text1" w:val="000000"/>
          <w:sz w:val="32"/>
          <w:szCs w:val="32"/>
          <w:lang w:val="fr-FR"/>
          <w14:textOutline w14:w="0" w14:cap="flat" w14:cmpd="sng" w14:algn="ctr">
            <w14:noFill/>
            <w14:prstDash w14:val="solid"/>
            <w14:round/>
          </w14:textOutline>
        </w:rPr>
      </w:r>
    </w:p>
    <w:p>
      <w:pPr>
        <w:pStyle w:val="Normal"/>
        <w:rPr>
          <w:color w:themeColor="text1" w:val="000000"/>
          <w:sz w:val="32"/>
          <w:szCs w:val="32"/>
          <w14:textOutline w14:w="0" w14:cap="flat" w14:cmpd="sng" w14:algn="ctr">
            <w14:noFill/>
            <w14:prstDash w14:val="solid"/>
            <w14:round/>
          </w14:textOutline>
        </w:rPr>
      </w:pPr>
      <w:r>
        <w:rPr>
          <w:color w:themeColor="text1" w:val="000000"/>
          <w:sz w:val="32"/>
          <w:szCs w:val="32"/>
          <w:lang w:val="fr-FR"/>
          <w14:textOutline w14:w="0" w14:cap="flat" w14:cmpd="sng" w14:algn="ctr">
            <w14:noFill/>
            <w14:prstDash w14:val="solid"/>
            <w14:round/>
          </w14:textOutline>
        </w:rPr>
        <w:t xml:space="preserve">Début du test </w:t>
      </w:r>
      <w:r>
        <w:rPr>
          <w:b/>
          <w:bCs/>
          <w:color w:themeColor="text1" w:val="000000"/>
          <w:sz w:val="32"/>
          <w:szCs w:val="32"/>
          <w:lang w:val="fr-FR"/>
          <w14:textOutline w14:w="0" w14:cap="flat" w14:cmpd="sng" w14:algn="ctr">
            <w14:noFill/>
            <w14:prstDash w14:val="solid"/>
            <w14:round/>
          </w14:textOutline>
        </w:rPr>
        <w:t>: 04/09/2025</w:t>
      </w:r>
    </w:p>
    <w:p>
      <w:pPr>
        <w:pStyle w:val="Normal"/>
        <w:rPr>
          <w:color w:themeColor="text1" w:val="000000"/>
          <w:sz w:val="32"/>
          <w:szCs w:val="32"/>
          <w14:textOutline w14:w="0" w14:cap="flat" w14:cmpd="sng" w14:algn="ctr">
            <w14:noFill/>
            <w14:prstDash w14:val="solid"/>
            <w14:round/>
          </w14:textOutline>
        </w:rPr>
      </w:pPr>
      <w:r>
        <w:rPr>
          <w:color w:themeColor="text1" w:val="000000"/>
          <w:sz w:val="32"/>
          <w:szCs w:val="32"/>
          <w:lang w:val="fr-FR"/>
          <w14:textOutline w14:w="0" w14:cap="flat" w14:cmpd="sng" w14:algn="ctr">
            <w14:noFill/>
            <w14:prstDash w14:val="solid"/>
            <w14:round/>
          </w14:textOutline>
        </w:rPr>
        <w:t xml:space="preserve">Fin du test : </w:t>
      </w:r>
      <w:r>
        <w:rPr>
          <w:b/>
          <w:bCs/>
          <w:color w:themeColor="text1" w:val="000000"/>
          <w:sz w:val="32"/>
          <w:szCs w:val="32"/>
          <w:lang w:val="fr-FR"/>
          <w14:textOutline w14:w="0" w14:cap="flat" w14:cmpd="sng" w14:algn="ctr">
            <w14:noFill/>
            <w14:prstDash w14:val="solid"/>
            <w14:round/>
          </w14:textOutline>
        </w:rPr>
        <w:t>05/09/2025</w:t>
      </w:r>
    </w:p>
    <w:p>
      <w:pPr>
        <w:pStyle w:val="Normal"/>
        <w:rPr>
          <w:color w:themeColor="text1" w:val="000000"/>
          <w:sz w:val="32"/>
          <w:szCs w:val="32"/>
          <w14:textOutline w14:w="0" w14:cap="flat" w14:cmpd="sng" w14:algn="ctr">
            <w14:noFill/>
            <w14:prstDash w14:val="solid"/>
            <w14:round/>
          </w14:textOutline>
        </w:rPr>
      </w:pPr>
      <w:r>
        <w:rPr>
          <w:color w:themeColor="text1" w:val="000000"/>
          <w:sz w:val="32"/>
          <w:szCs w:val="32"/>
          <w:lang w:val="fr-FR"/>
          <w14:textOutline w14:w="0" w14:cap="flat" w14:cmpd="sng" w14:algn="ctr">
            <w14:noFill/>
            <w14:prstDash w14:val="solid"/>
            <w14:round/>
          </w14:textOutline>
        </w:rPr>
        <w:t xml:space="preserve">Version: </w:t>
      </w:r>
      <w:r>
        <w:rPr>
          <w:b/>
          <w:bCs/>
          <w:color w:themeColor="text1" w:val="000000"/>
          <w:sz w:val="32"/>
          <w:szCs w:val="32"/>
          <w:lang w:val="fr-FR"/>
          <w14:textOutline w14:w="0" w14:cap="flat" w14:cmpd="sng" w14:algn="ctr">
            <w14:noFill/>
            <w14:prstDash w14:val="solid"/>
            <w14:round/>
          </w14:textOutline>
        </w:rPr>
        <w:t>1.0</w:t>
      </w:r>
    </w:p>
    <w:p>
      <w:pPr>
        <w:pStyle w:val="Normal"/>
        <w:rPr>
          <w:lang w:val="fr-FR"/>
        </w:rPr>
      </w:pPr>
      <w:r>
        <w:rPr>
          <w:lang w:val="fr-FR"/>
        </w:rPr>
        <w:drawing>
          <wp:inline distT="0" distB="0" distL="0" distR="0">
            <wp:extent cx="3333750" cy="3333750"/>
            <wp:effectExtent l="0" t="0" r="0" b="0"/>
            <wp:docPr id="2"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
                    <pic:cNvPicPr>
                      <a:picLocks noChangeAspect="1" noChangeArrowheads="1"/>
                    </pic:cNvPicPr>
                  </pic:nvPicPr>
                  <pic:blipFill>
                    <a:blip r:embed="rId2"/>
                    <a:stretch>
                      <a:fillRect/>
                    </a:stretch>
                  </pic:blipFill>
                  <pic:spPr bwMode="auto">
                    <a:xfrm>
                      <a:off x="0" y="0"/>
                      <a:ext cx="3333750" cy="3333750"/>
                    </a:xfrm>
                    <a:prstGeom prst="rect">
                      <a:avLst/>
                    </a:prstGeom>
                    <a:noFill/>
                  </pic:spPr>
                </pic:pic>
              </a:graphicData>
            </a:graphic>
          </wp:inline>
        </w:drawing>
      </w:r>
    </w:p>
    <w:p>
      <w:pPr>
        <w:pStyle w:val="Normal"/>
        <w:rPr>
          <w:lang w:val="fr-FR"/>
        </w:rPr>
      </w:pPr>
      <w:r>
        <w:rPr>
          <w:lang w:val="fr-FR"/>
        </w:rPr>
      </w:r>
    </w:p>
    <w:p>
      <w:pPr>
        <w:pStyle w:val="Normal"/>
        <w:rPr>
          <w:lang w:val="fr-FR"/>
        </w:rPr>
      </w:pPr>
      <w:r>
        <w:rPr>
          <w:lang w:val="fr-FR"/>
        </w:rPr>
        <w:t xml:space="preserve">                     </w:t>
      </w:r>
    </w:p>
    <w:p>
      <w:pPr>
        <w:pStyle w:val="Normal"/>
        <w:rPr>
          <w:color w:themeColor="accent1" w:themeShade="bf" w:val="365F91"/>
          <w:sz w:val="26"/>
          <w:szCs w:val="26"/>
          <w14:textOutline w14:w="0" w14:cap="flat" w14:cmpd="sng" w14:algn="ctr">
            <w14:noFill/>
            <w14:prstDash w14:val="solid"/>
            <w14:round/>
          </w14:textOutline>
        </w:rPr>
      </w:pPr>
      <w:r>
        <w:rPr>
          <w:color w:themeColor="accent1" w:themeShade="bf" w:val="365F91"/>
          <w:sz w:val="26"/>
          <w:szCs w:val="26"/>
          <w:lang w:val="fr-FR"/>
          <w14:textOutline w14:w="0" w14:cap="flat" w14:cmpd="sng" w14:algn="ctr">
            <w14:noFill/>
            <w14:prstDash w14:val="solid"/>
            <w14:round/>
          </w14:textOutline>
        </w:rPr>
        <w:t>Confidentialité</w:t>
      </w:r>
    </w:p>
    <w:p>
      <w:pPr>
        <w:pStyle w:val="Normal"/>
        <w:rPr>
          <w:lang w:val="fr-FR"/>
        </w:rPr>
      </w:pPr>
      <w:r>
        <w:rPr>
          <w:lang w:val="fr-FR"/>
        </w:rPr>
        <w:t>Ce document est strictement confidentiel et contient des informations sensibles relatives à la sécurité informatique de l'organisation. Toute diffusion, totale ou partielle, sans autorisation écrite préalable est interdite.</w:t>
      </w:r>
    </w:p>
    <w:p>
      <w:pPr>
        <w:pStyle w:val="Normal"/>
        <w:rPr>
          <w:color w:themeColor="accent1" w:themeShade="bf" w:val="365F91"/>
          <w:sz w:val="26"/>
          <w:szCs w:val="26"/>
          <w14:textOutline w14:w="0" w14:cap="flat" w14:cmpd="sng" w14:algn="ctr">
            <w14:noFill/>
            <w14:prstDash w14:val="solid"/>
            <w14:round/>
          </w14:textOutline>
        </w:rPr>
      </w:pPr>
      <w:r>
        <w:rPr>
          <w:color w:themeColor="accent1" w:themeShade="bf" w:val="365F91"/>
          <w:sz w:val="26"/>
          <w:szCs w:val="26"/>
          <w:lang w:val="fr-FR"/>
          <w14:textOutline w14:w="0" w14:cap="flat" w14:cmpd="sng" w14:algn="ctr">
            <w14:noFill/>
            <w14:prstDash w14:val="solid"/>
            <w14:round/>
          </w14:textOutline>
        </w:rPr>
        <w:t>Historique des Versions</w:t>
      </w:r>
    </w:p>
    <w:tbl>
      <w:tblPr>
        <w:tblStyle w:val="Listeclaire-Accent1"/>
        <w:tblW w:w="885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759"/>
        <w:gridCol w:w="1538"/>
        <w:gridCol w:w="1877"/>
        <w:gridCol w:w="1740"/>
        <w:gridCol w:w="1942"/>
      </w:tblGrid>
      <w:tr>
        <w:trPr>
          <w:cnfStyle w:val="100000000000" w:firstRow="1" w:lastRow="0" w:firstColumn="0" w:lastColumn="0" w:oddVBand="0" w:evenVBand="0" w:oddHBand="0" w:evenHBand="0" w:firstRowFirstColumn="0" w:firstRowLastColumn="0" w:lastRowFirstColumn="0" w:lastRowLastColumn="0"/>
        </w:trPr>
        <w:tc>
          <w:tcPr>
            <w:tcW w:w="1759" w:type="dxa"/>
            <w:cnfStyle w:val="001000000000" w:firstRow="0" w:lastRow="0" w:firstColumn="1" w:lastColumn="0" w:oddVBand="0" w:evenVBand="0" w:oddHBand="0" w:evenHBand="0" w:firstRowFirstColumn="0" w:firstRowLastColumn="0" w:lastRowFirstColumn="0" w:lastRowLastColumn="0"/>
            <w:tcBorders>
              <w:bottom w:val="nil"/>
              <w:right w:val="nil"/>
            </w:tcBorders>
            <w:shd w:color="auto" w:fill="4F81BD" w:themeFill="accent1" w:val="clear"/>
          </w:tcPr>
          <w:p>
            <w:pPr>
              <w:pStyle w:val="Normal"/>
              <w:widowControl/>
              <w:spacing w:lineRule="auto" w:line="240" w:before="0" w:after="0"/>
              <w:jc w:val="left"/>
              <w:rPr>
                <w:rFonts w:eastAsia="ＭＳ 明朝" w:cs=""/>
                <w:b/>
                <w:bCs/>
                <w:color w:themeColor="background1" w:val="FFFFFF"/>
                <w:kern w:val="0"/>
                <w:sz w:val="22"/>
                <w:szCs w:val="22"/>
                <w:lang w:val="fr-FR" w:eastAsia="en-US" w:bidi="ar-SA"/>
              </w:rPr>
            </w:pPr>
            <w:r>
              <w:rPr>
                <w:rFonts w:eastAsia="ＭＳ 明朝" w:cs=""/>
                <w:b/>
                <w:bCs/>
                <w:color w:themeColor="background1" w:val="FFFFFF"/>
                <w:kern w:val="0"/>
                <w:sz w:val="22"/>
                <w:szCs w:val="22"/>
                <w:lang w:val="fr-FR" w:eastAsia="en-US" w:bidi="ar-SA"/>
              </w:rPr>
              <w:t>Version</w:t>
            </w:r>
          </w:p>
        </w:tc>
        <w:tc>
          <w:tcPr>
            <w:tcW w:w="1538" w:type="dxa"/>
            <w:tcBorders>
              <w:left w:val="nil"/>
              <w:bottom w:val="nil"/>
              <w:right w:val="nil"/>
            </w:tcBorders>
            <w:shd w:color="auto" w:fill="4F81BD" w:themeFill="accent1" w:val="clear"/>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ＭＳ 明朝" w:cs=""/>
                <w:b/>
                <w:bCs/>
                <w:color w:themeColor="background1" w:val="FFFFFF"/>
                <w:kern w:val="0"/>
                <w:sz w:val="22"/>
                <w:szCs w:val="22"/>
                <w:lang w:val="fr-FR" w:eastAsia="en-US" w:bidi="ar-SA"/>
              </w:rPr>
            </w:pPr>
            <w:r>
              <w:rPr>
                <w:rFonts w:eastAsia="ＭＳ 明朝" w:cs=""/>
                <w:b/>
                <w:bCs/>
                <w:color w:themeColor="background1" w:val="FFFFFF"/>
                <w:kern w:val="0"/>
                <w:sz w:val="22"/>
                <w:szCs w:val="22"/>
                <w:lang w:val="fr-FR" w:eastAsia="en-US" w:bidi="ar-SA"/>
              </w:rPr>
            </w:r>
          </w:p>
        </w:tc>
        <w:tc>
          <w:tcPr>
            <w:tcW w:w="1877" w:type="dxa"/>
            <w:tcBorders>
              <w:left w:val="nil"/>
              <w:bottom w:val="nil"/>
              <w:right w:val="nil"/>
            </w:tcBorders>
            <w:shd w:color="auto" w:fill="4F81BD" w:themeFill="accent1" w:val="clear"/>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ＭＳ 明朝" w:cs=""/>
                <w:b/>
                <w:bCs/>
                <w:color w:themeColor="background1" w:val="FFFFFF"/>
                <w:kern w:val="0"/>
                <w:sz w:val="22"/>
                <w:szCs w:val="22"/>
                <w:lang w:val="fr-FR" w:eastAsia="en-US" w:bidi="ar-SA"/>
              </w:rPr>
            </w:pPr>
            <w:r>
              <w:rPr>
                <w:rFonts w:eastAsia="ＭＳ 明朝" w:cs=""/>
                <w:b/>
                <w:bCs/>
                <w:color w:themeColor="background1" w:val="FFFFFF"/>
                <w:kern w:val="0"/>
                <w:sz w:val="22"/>
                <w:szCs w:val="22"/>
                <w:lang w:val="fr-FR" w:eastAsia="en-US" w:bidi="ar-SA"/>
              </w:rPr>
              <w:t>Date</w:t>
            </w:r>
          </w:p>
        </w:tc>
        <w:tc>
          <w:tcPr>
            <w:tcW w:w="1740" w:type="dxa"/>
            <w:tcBorders>
              <w:left w:val="nil"/>
              <w:bottom w:val="nil"/>
              <w:right w:val="nil"/>
            </w:tcBorders>
            <w:shd w:color="auto" w:fill="4F81BD" w:themeFill="accent1" w:val="clear"/>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ＭＳ 明朝" w:cs=""/>
                <w:b/>
                <w:bCs/>
                <w:color w:themeColor="background1" w:val="FFFFFF"/>
                <w:kern w:val="0"/>
                <w:sz w:val="22"/>
                <w:szCs w:val="22"/>
                <w:lang w:val="fr-FR" w:eastAsia="en-US" w:bidi="ar-SA"/>
              </w:rPr>
            </w:pPr>
            <w:r>
              <w:rPr>
                <w:rFonts w:eastAsia="ＭＳ 明朝" w:cs=""/>
                <w:b/>
                <w:bCs/>
                <w:color w:themeColor="background1" w:val="FFFFFF"/>
                <w:kern w:val="0"/>
                <w:sz w:val="22"/>
                <w:szCs w:val="22"/>
                <w:lang w:val="fr-FR" w:eastAsia="en-US" w:bidi="ar-SA"/>
              </w:rPr>
              <w:t>Auteur</w:t>
            </w:r>
          </w:p>
        </w:tc>
        <w:tc>
          <w:tcPr>
            <w:tcW w:w="1942" w:type="dxa"/>
            <w:tcBorders>
              <w:left w:val="nil"/>
              <w:bottom w:val="nil"/>
            </w:tcBorders>
            <w:shd w:color="auto" w:fill="4F81BD" w:themeFill="accent1" w:val="clear"/>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ＭＳ 明朝" w:cs=""/>
                <w:b/>
                <w:bCs/>
                <w:color w:themeColor="background1" w:val="FFFFFF"/>
                <w:kern w:val="0"/>
                <w:sz w:val="22"/>
                <w:szCs w:val="22"/>
                <w:lang w:val="fr-FR" w:eastAsia="en-US" w:bidi="ar-SA"/>
              </w:rPr>
            </w:pPr>
            <w:r>
              <w:rPr>
                <w:rFonts w:eastAsia="ＭＳ 明朝" w:cs=""/>
                <w:b/>
                <w:bCs/>
                <w:color w:themeColor="background1" w:val="FFFFFF"/>
                <w:kern w:val="0"/>
                <w:sz w:val="22"/>
                <w:szCs w:val="22"/>
                <w:lang w:val="fr-FR" w:eastAsia="en-US" w:bidi="ar-SA"/>
              </w:rPr>
              <w:t>Modifications</w:t>
            </w:r>
          </w:p>
        </w:tc>
      </w:tr>
      <w:tr>
        <w:trPr>
          <w:cnfStyle w:val="000000100000" w:firstRow="0" w:lastRow="0" w:firstColumn="0" w:lastColumn="0" w:oddVBand="0" w:evenVBand="0" w:oddHBand="1" w:evenHBand="0" w:firstRowFirstColumn="0" w:firstRowLastColumn="0" w:lastRowFirstColumn="0" w:lastRowLastColumn="0"/>
        </w:trPr>
        <w:tc>
          <w:tcPr>
            <w:tcW w:w="1759"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eastAsia="ＭＳ 明朝" w:cs=""/>
                <w:b/>
                <w:bCs/>
                <w:kern w:val="0"/>
                <w:sz w:val="22"/>
                <w:szCs w:val="22"/>
                <w:lang w:val="fr-FR" w:eastAsia="en-US" w:bidi="ar-SA"/>
              </w:rPr>
            </w:pPr>
            <w:r>
              <w:rPr>
                <w:rFonts w:eastAsia="ＭＳ 明朝" w:cs=""/>
                <w:b/>
                <w:bCs/>
                <w:kern w:val="0"/>
                <w:sz w:val="22"/>
                <w:szCs w:val="22"/>
                <w:lang w:val="fr-FR" w:eastAsia="en-US" w:bidi="ar-SA"/>
              </w:rPr>
              <w:t>0.1</w:t>
            </w:r>
          </w:p>
        </w:tc>
        <w:tc>
          <w:tcPr>
            <w:tcW w:w="1538" w:type="dxa"/>
            <w:tcBorders/>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ＭＳ 明朝" w:cs=""/>
                <w:kern w:val="0"/>
                <w:sz w:val="22"/>
                <w:szCs w:val="22"/>
                <w:lang w:val="fr-FR" w:eastAsia="en-US" w:bidi="ar-SA"/>
              </w:rPr>
            </w:pPr>
            <w:r>
              <w:rPr>
                <w:rFonts w:eastAsia="ＭＳ 明朝" w:cs=""/>
                <w:kern w:val="0"/>
                <w:sz w:val="22"/>
                <w:szCs w:val="22"/>
                <w:lang w:val="fr-FR" w:eastAsia="en-US" w:bidi="ar-SA"/>
              </w:rPr>
            </w:r>
          </w:p>
        </w:tc>
        <w:tc>
          <w:tcPr>
            <w:tcW w:w="1877" w:type="dxa"/>
            <w:tcBorders/>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ＭＳ 明朝" w:cs=""/>
                <w:kern w:val="0"/>
                <w:sz w:val="22"/>
                <w:szCs w:val="22"/>
                <w:lang w:val="fr-FR" w:eastAsia="en-US" w:bidi="ar-SA"/>
              </w:rPr>
            </w:pPr>
            <w:r>
              <w:rPr>
                <w:rFonts w:eastAsia="ＭＳ 明朝" w:cs=""/>
                <w:kern w:val="0"/>
                <w:sz w:val="22"/>
                <w:szCs w:val="22"/>
                <w:lang w:val="fr-FR" w:eastAsia="en-US" w:bidi="ar-SA"/>
              </w:rPr>
              <w:t>27/08/2025</w:t>
            </w:r>
          </w:p>
        </w:tc>
        <w:tc>
          <w:tcPr>
            <w:tcW w:w="1740" w:type="dxa"/>
            <w:tcBorders/>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ＭＳ 明朝" w:cs=""/>
                <w:kern w:val="0"/>
                <w:sz w:val="22"/>
                <w:szCs w:val="22"/>
                <w:lang w:val="fr-FR" w:eastAsia="en-US" w:bidi="ar-SA"/>
              </w:rPr>
            </w:pPr>
            <w:r>
              <w:rPr>
                <w:rFonts w:eastAsia="ＭＳ 明朝" w:cs=""/>
                <w:kern w:val="0"/>
                <w:sz w:val="22"/>
                <w:szCs w:val="22"/>
                <w:lang w:val="fr-FR" w:eastAsia="en-US" w:bidi="ar-SA"/>
              </w:rPr>
              <w:t>Loïc BIGOT</w:t>
            </w:r>
          </w:p>
        </w:tc>
        <w:tc>
          <w:tcPr>
            <w:tcW w:w="1942" w:type="dxa"/>
            <w:tcBorders/>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ＭＳ 明朝" w:cs=""/>
                <w:kern w:val="0"/>
                <w:sz w:val="22"/>
                <w:szCs w:val="22"/>
                <w:lang w:val="fr-FR" w:eastAsia="en-US" w:bidi="ar-SA"/>
              </w:rPr>
            </w:pPr>
            <w:r>
              <w:rPr>
                <w:rFonts w:eastAsia="ＭＳ 明朝" w:cs=""/>
                <w:kern w:val="0"/>
                <w:sz w:val="22"/>
                <w:szCs w:val="22"/>
                <w:lang w:val="fr-FR" w:eastAsia="en-US" w:bidi="ar-SA"/>
              </w:rPr>
              <w:t>Création</w:t>
            </w:r>
          </w:p>
        </w:tc>
      </w:tr>
      <w:tr>
        <w:trPr/>
        <w:tc>
          <w:tcPr>
            <w:tcW w:w="1759" w:type="dxa"/>
            <w:cnfStyle w:val="001000000000" w:firstRow="0" w:lastRow="0" w:firstColumn="1" w:lastColumn="0" w:oddVBand="0" w:evenVBand="0" w:oddHBand="0" w:evenHBand="0" w:firstRowFirstColumn="0" w:firstRowLastColumn="0" w:lastRowFirstColumn="0" w:lastRowLastColumn="0"/>
            <w:tcBorders>
              <w:top w:val="nil"/>
              <w:right w:val="nil"/>
            </w:tcBorders>
          </w:tcPr>
          <w:p>
            <w:pPr>
              <w:pStyle w:val="Normal"/>
              <w:widowControl/>
              <w:spacing w:lineRule="auto" w:line="240" w:before="0" w:after="0"/>
              <w:jc w:val="left"/>
              <w:rPr>
                <w:rFonts w:eastAsia="ＭＳ 明朝" w:cs=""/>
                <w:b/>
                <w:bCs/>
                <w:kern w:val="0"/>
                <w:sz w:val="22"/>
                <w:szCs w:val="22"/>
                <w:lang w:val="fr-FR" w:eastAsia="en-US" w:bidi="ar-SA"/>
              </w:rPr>
            </w:pPr>
            <w:r>
              <w:rPr>
                <w:rFonts w:eastAsia="ＭＳ 明朝" w:cs=""/>
                <w:b/>
                <w:bCs/>
                <w:kern w:val="0"/>
                <w:sz w:val="22"/>
                <w:szCs w:val="22"/>
                <w:lang w:val="fr-FR" w:eastAsia="en-US" w:bidi="ar-SA"/>
              </w:rPr>
              <w:t>1.0</w:t>
            </w:r>
          </w:p>
        </w:tc>
        <w:tc>
          <w:tcPr>
            <w:tcW w:w="1538" w:type="dxa"/>
            <w:tcBorders>
              <w:top w:val="nil"/>
              <w:left w:val="nil"/>
              <w:right w:val="nil"/>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ＭＳ 明朝" w:cs=""/>
                <w:kern w:val="0"/>
                <w:sz w:val="22"/>
                <w:szCs w:val="22"/>
                <w:lang w:val="fr-FR" w:eastAsia="en-US" w:bidi="ar-SA"/>
              </w:rPr>
            </w:pPr>
            <w:r>
              <w:rPr>
                <w:rFonts w:eastAsia="ＭＳ 明朝" w:cs=""/>
                <w:kern w:val="0"/>
                <w:sz w:val="22"/>
                <w:szCs w:val="22"/>
                <w:lang w:val="fr-FR" w:eastAsia="en-US" w:bidi="ar-SA"/>
              </w:rPr>
            </w:r>
          </w:p>
        </w:tc>
        <w:tc>
          <w:tcPr>
            <w:tcW w:w="1877" w:type="dxa"/>
            <w:tcBorders>
              <w:top w:val="nil"/>
              <w:left w:val="nil"/>
              <w:right w:val="nil"/>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ＭＳ 明朝" w:cs=""/>
                <w:kern w:val="0"/>
                <w:sz w:val="22"/>
                <w:szCs w:val="22"/>
                <w:lang w:val="fr-FR" w:eastAsia="en-US" w:bidi="ar-SA"/>
              </w:rPr>
            </w:pPr>
            <w:r>
              <w:rPr>
                <w:rFonts w:eastAsia="ＭＳ 明朝" w:cs=""/>
                <w:kern w:val="0"/>
                <w:sz w:val="22"/>
                <w:szCs w:val="22"/>
                <w:lang w:val="fr-FR" w:eastAsia="en-US" w:bidi="ar-SA"/>
              </w:rPr>
              <w:t>05/09/2025</w:t>
            </w:r>
          </w:p>
        </w:tc>
        <w:tc>
          <w:tcPr>
            <w:tcW w:w="1740" w:type="dxa"/>
            <w:tcBorders>
              <w:top w:val="nil"/>
              <w:left w:val="nil"/>
              <w:right w:val="nil"/>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ＭＳ 明朝" w:cs=""/>
                <w:kern w:val="0"/>
                <w:sz w:val="22"/>
                <w:szCs w:val="22"/>
                <w:lang w:val="fr-FR" w:eastAsia="en-US" w:bidi="ar-SA"/>
              </w:rPr>
            </w:pPr>
            <w:r>
              <w:rPr>
                <w:rFonts w:eastAsia="ＭＳ 明朝" w:cs=""/>
                <w:kern w:val="0"/>
                <w:sz w:val="22"/>
                <w:szCs w:val="22"/>
                <w:lang w:val="fr-FR" w:eastAsia="en-US" w:bidi="ar-SA"/>
              </w:rPr>
              <w:t>Loïc BIGOT</w:t>
            </w:r>
          </w:p>
        </w:tc>
        <w:tc>
          <w:tcPr>
            <w:tcW w:w="1942" w:type="dxa"/>
            <w:tcBorders>
              <w:top w:val="nil"/>
              <w:left w:val="nil"/>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ＭＳ 明朝" w:cs=""/>
                <w:kern w:val="0"/>
                <w:sz w:val="22"/>
                <w:szCs w:val="22"/>
                <w:lang w:val="fr-FR" w:eastAsia="en-US" w:bidi="ar-SA"/>
              </w:rPr>
            </w:pPr>
            <w:r>
              <w:rPr>
                <w:rFonts w:eastAsia="ＭＳ 明朝" w:cs=""/>
                <w:kern w:val="0"/>
                <w:sz w:val="22"/>
                <w:szCs w:val="22"/>
                <w:lang w:val="fr-FR" w:eastAsia="en-US" w:bidi="ar-SA"/>
              </w:rPr>
              <w:t>Livraison</w:t>
            </w:r>
          </w:p>
        </w:tc>
      </w:tr>
    </w:tbl>
    <w:p>
      <w:pPr>
        <w:pStyle w:val="Normal"/>
        <w:rPr>
          <w:color w:themeColor="accent1" w:themeShade="bf" w:val="365F91"/>
          <w:sz w:val="26"/>
          <w:szCs w:val="26"/>
        </w:rPr>
      </w:pPr>
      <w:r>
        <w:rPr>
          <w:color w:themeColor="accent1" w:themeShade="bf" w:val="365F91"/>
          <w:sz w:val="26"/>
          <w:szCs w:val="26"/>
          <w:lang w:val="fr-FR"/>
        </w:rPr>
      </w:r>
    </w:p>
    <w:p>
      <w:pPr>
        <w:pStyle w:val="Normal"/>
        <w:rPr>
          <w:color w:themeColor="accent1" w:themeShade="bf" w:val="365F91"/>
          <w:sz w:val="26"/>
          <w:szCs w:val="26"/>
        </w:rPr>
      </w:pPr>
      <w:r>
        <w:rPr>
          <w:color w:themeColor="accent1" w:themeShade="bf" w:val="365F91"/>
          <w:sz w:val="26"/>
          <w:szCs w:val="26"/>
          <w:lang w:val="fr-FR"/>
        </w:rPr>
        <w:t>Liste de diffusion</w:t>
      </w:r>
    </w:p>
    <w:tbl>
      <w:tblPr>
        <w:tblStyle w:val="Listeclaire-Accent1"/>
        <w:tblW w:w="875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50"/>
        <w:gridCol w:w="1348"/>
        <w:gridCol w:w="1877"/>
        <w:gridCol w:w="3579"/>
      </w:tblGrid>
      <w:tr>
        <w:trPr>
          <w:cnfStyle w:val="100000000000" w:firstRow="1" w:lastRow="0" w:firstColumn="0" w:lastColumn="0" w:oddVBand="0" w:evenVBand="0" w:oddHBand="0"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bottom w:val="nil"/>
              <w:right w:val="nil"/>
            </w:tcBorders>
            <w:shd w:color="auto" w:fill="4F81BD" w:themeFill="accent1" w:val="clear"/>
          </w:tcPr>
          <w:p>
            <w:pPr>
              <w:pStyle w:val="Normal"/>
              <w:widowControl/>
              <w:spacing w:lineRule="auto" w:line="240" w:before="0" w:after="0"/>
              <w:jc w:val="left"/>
              <w:rPr>
                <w:rFonts w:eastAsia="ＭＳ 明朝" w:cs=""/>
                <w:b/>
                <w:bCs/>
                <w:color w:themeColor="background1" w:val="FFFFFF"/>
                <w:kern w:val="0"/>
                <w:sz w:val="22"/>
                <w:szCs w:val="22"/>
                <w:lang w:val="fr-FR" w:eastAsia="en-US" w:bidi="ar-SA"/>
              </w:rPr>
            </w:pPr>
            <w:r>
              <w:rPr>
                <w:rFonts w:eastAsia="ＭＳ 明朝" w:cs=""/>
                <w:b/>
                <w:bCs/>
                <w:color w:themeColor="background1" w:val="FFFFFF"/>
                <w:kern w:val="0"/>
                <w:sz w:val="22"/>
                <w:szCs w:val="22"/>
                <w:lang w:val="fr-FR" w:eastAsia="en-US" w:bidi="ar-SA"/>
              </w:rPr>
              <w:t>Destinataire</w:t>
            </w:r>
          </w:p>
        </w:tc>
        <w:tc>
          <w:tcPr>
            <w:tcW w:w="1348" w:type="dxa"/>
            <w:tcBorders>
              <w:left w:val="nil"/>
              <w:bottom w:val="nil"/>
              <w:right w:val="nil"/>
            </w:tcBorders>
            <w:shd w:color="auto" w:fill="4F81BD" w:themeFill="accent1" w:val="clear"/>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ＭＳ 明朝" w:cs=""/>
                <w:b/>
                <w:bCs/>
                <w:color w:themeColor="background1" w:val="FFFFFF"/>
                <w:kern w:val="0"/>
                <w:sz w:val="22"/>
                <w:szCs w:val="22"/>
                <w:lang w:val="fr-FR" w:eastAsia="en-US" w:bidi="ar-SA"/>
              </w:rPr>
            </w:pPr>
            <w:r>
              <w:rPr>
                <w:rFonts w:eastAsia="ＭＳ 明朝" w:cs=""/>
                <w:b/>
                <w:bCs/>
                <w:color w:themeColor="background1" w:val="FFFFFF"/>
                <w:kern w:val="0"/>
                <w:sz w:val="22"/>
                <w:szCs w:val="22"/>
                <w:lang w:val="fr-FR" w:eastAsia="en-US" w:bidi="ar-SA"/>
              </w:rPr>
            </w:r>
          </w:p>
        </w:tc>
        <w:tc>
          <w:tcPr>
            <w:tcW w:w="1877" w:type="dxa"/>
            <w:tcBorders>
              <w:left w:val="nil"/>
              <w:bottom w:val="nil"/>
              <w:right w:val="nil"/>
            </w:tcBorders>
            <w:shd w:color="auto" w:fill="4F81BD" w:themeFill="accent1" w:val="clear"/>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ＭＳ 明朝" w:cs=""/>
                <w:b/>
                <w:bCs/>
                <w:color w:themeColor="background1" w:val="FFFFFF"/>
                <w:kern w:val="0"/>
                <w:sz w:val="22"/>
                <w:szCs w:val="22"/>
                <w:lang w:val="fr-FR" w:eastAsia="en-US" w:bidi="ar-SA"/>
              </w:rPr>
            </w:pPr>
            <w:r>
              <w:rPr>
                <w:rFonts w:eastAsia="ＭＳ 明朝" w:cs=""/>
                <w:b/>
                <w:bCs/>
                <w:color w:themeColor="background1" w:val="FFFFFF"/>
                <w:kern w:val="0"/>
                <w:sz w:val="22"/>
                <w:szCs w:val="22"/>
                <w:lang w:val="fr-FR" w:eastAsia="en-US" w:bidi="ar-SA"/>
              </w:rPr>
              <w:t>Société</w:t>
            </w:r>
          </w:p>
        </w:tc>
        <w:tc>
          <w:tcPr>
            <w:tcW w:w="3579" w:type="dxa"/>
            <w:tcBorders>
              <w:left w:val="nil"/>
              <w:bottom w:val="nil"/>
            </w:tcBorders>
            <w:shd w:color="auto" w:fill="4F81BD" w:themeFill="accent1" w:val="clear"/>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ＭＳ 明朝" w:cs=""/>
                <w:b/>
                <w:bCs/>
                <w:color w:themeColor="background1" w:val="FFFFFF"/>
                <w:kern w:val="0"/>
                <w:sz w:val="22"/>
                <w:szCs w:val="22"/>
                <w:lang w:val="fr-FR" w:eastAsia="en-US" w:bidi="ar-SA"/>
              </w:rPr>
            </w:pPr>
            <w:r>
              <w:rPr>
                <w:rFonts w:eastAsia="ＭＳ 明朝" w:cs=""/>
                <w:b/>
                <w:bCs/>
                <w:color w:themeColor="background1" w:val="FFFFFF"/>
                <w:kern w:val="0"/>
                <w:sz w:val="22"/>
                <w:szCs w:val="22"/>
                <w:lang w:val="fr-FR" w:eastAsia="en-US" w:bidi="ar-SA"/>
              </w:rPr>
              <w:t>Objet</w:t>
            </w:r>
          </w:p>
        </w:tc>
      </w:tr>
      <w:tr>
        <w:trPr>
          <w:cnfStyle w:val="000000100000" w:firstRow="0" w:lastRow="0" w:firstColumn="0" w:lastColumn="0" w:oddVBand="0" w:evenVBand="0" w:oddHBand="1"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eastAsia="ＭＳ 明朝" w:cs=""/>
                <w:b/>
                <w:bCs/>
                <w:kern w:val="0"/>
                <w:sz w:val="22"/>
                <w:szCs w:val="22"/>
                <w:lang w:val="fr-FR" w:eastAsia="en-US" w:bidi="ar-SA"/>
              </w:rPr>
            </w:pPr>
            <w:r>
              <w:rPr>
                <w:rFonts w:eastAsia="ＭＳ 明朝" w:cs=""/>
                <w:b/>
                <w:bCs/>
                <w:kern w:val="0"/>
                <w:sz w:val="22"/>
                <w:szCs w:val="22"/>
                <w:lang w:val="fr-FR" w:eastAsia="en-US" w:bidi="ar-SA"/>
              </w:rPr>
              <w:t>Mustapha M’hidi</w:t>
            </w:r>
          </w:p>
        </w:tc>
        <w:tc>
          <w:tcPr>
            <w:tcW w:w="1348" w:type="dxa"/>
            <w:tcBorders/>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ＭＳ 明朝" w:cs=""/>
                <w:kern w:val="0"/>
                <w:sz w:val="22"/>
                <w:szCs w:val="22"/>
                <w:lang w:val="fr-FR" w:eastAsia="en-US" w:bidi="ar-SA"/>
              </w:rPr>
            </w:pPr>
            <w:r>
              <w:rPr>
                <w:rFonts w:eastAsia="ＭＳ 明朝" w:cs=""/>
                <w:kern w:val="0"/>
                <w:sz w:val="22"/>
                <w:szCs w:val="22"/>
                <w:lang w:val="fr-FR" w:eastAsia="en-US" w:bidi="ar-SA"/>
              </w:rPr>
            </w:r>
          </w:p>
        </w:tc>
        <w:tc>
          <w:tcPr>
            <w:tcW w:w="1877" w:type="dxa"/>
            <w:tcBorders/>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ＭＳ 明朝" w:cs=""/>
                <w:kern w:val="0"/>
                <w:sz w:val="22"/>
                <w:szCs w:val="22"/>
                <w:lang w:val="fr-FR" w:eastAsia="en-US" w:bidi="ar-SA"/>
              </w:rPr>
            </w:pPr>
            <w:r>
              <w:rPr>
                <w:rFonts w:eastAsia="ＭＳ 明朝" w:cs=""/>
                <w:kern w:val="0"/>
                <w:sz w:val="22"/>
                <w:szCs w:val="22"/>
                <w:lang w:val="fr-FR" w:eastAsia="en-US" w:bidi="ar-SA"/>
              </w:rPr>
              <w:t>M2i Formation</w:t>
            </w:r>
          </w:p>
        </w:tc>
        <w:tc>
          <w:tcPr>
            <w:tcW w:w="3579" w:type="dxa"/>
            <w:tcBorders/>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ＭＳ 明朝" w:cs=""/>
                <w:kern w:val="0"/>
                <w:sz w:val="22"/>
                <w:szCs w:val="22"/>
                <w:lang w:val="fr-FR" w:eastAsia="en-US" w:bidi="ar-SA"/>
              </w:rPr>
            </w:pPr>
            <w:r>
              <w:rPr>
                <w:rFonts w:eastAsia="ＭＳ 明朝" w:cs=""/>
                <w:kern w:val="0"/>
                <w:sz w:val="22"/>
                <w:szCs w:val="22"/>
                <w:lang w:val="fr-FR" w:eastAsia="en-US" w:bidi="ar-SA"/>
              </w:rPr>
              <w:t>Commanditaire de l’audit</w:t>
            </w:r>
          </w:p>
        </w:tc>
      </w:tr>
    </w:tbl>
    <w:p>
      <w:pPr>
        <w:pStyle w:val="Normal"/>
        <w:rPr>
          <w:lang w:val="fr-FR"/>
        </w:rPr>
      </w:pPr>
      <w:r>
        <w:rPr>
          <w:lang w:val="fr-FR"/>
        </w:rPr>
      </w:r>
    </w:p>
    <w:sdt>
      <w:sdtPr>
        <w:docPartObj>
          <w:docPartGallery w:val="Table of Contents"/>
          <w:docPartUnique w:val="true"/>
        </w:docPartObj>
      </w:sdtPr>
      <w:sdtContent>
        <w:p>
          <w:pPr>
            <w:pStyle w:val="TOCHeading"/>
            <w:rPr/>
          </w:pPr>
          <w:r>
            <w:rPr/>
            <w:t>Table des matières</w:t>
          </w:r>
        </w:p>
        <w:p>
          <w:pPr>
            <w:pStyle w:val="TOC1"/>
            <w:tabs>
              <w:tab w:val="clear" w:pos="720"/>
              <w:tab w:val="right" w:pos="8639" w:leader="dot"/>
            </w:tabs>
            <w:rPr/>
          </w:pPr>
          <w:r>
            <w:fldChar w:fldCharType="begin"/>
          </w:r>
          <w:r>
            <w:rPr>
              <w:webHidden/>
              <w:rStyle w:val="Sautdindex"/>
            </w:rPr>
            <w:instrText xml:space="preserve"> TOC \z \o "1-3" \u \h</w:instrText>
          </w:r>
          <w:r>
            <w:rPr>
              <w:webHidden/>
              <w:rStyle w:val="Sautdindex"/>
            </w:rPr>
            <w:fldChar w:fldCharType="separate"/>
          </w:r>
          <w:hyperlink w:anchor="__RefHeading___Toc730_1215021673">
            <w:r>
              <w:rPr>
                <w:webHidden/>
                <w:rStyle w:val="Sautdindex"/>
              </w:rPr>
              <w:t>I - Synthèse générale</w:t>
              <w:tab/>
              <w:t>4</w:t>
            </w:r>
          </w:hyperlink>
        </w:p>
        <w:p>
          <w:pPr>
            <w:pStyle w:val="TOC2"/>
            <w:tabs>
              <w:tab w:val="clear" w:pos="720"/>
              <w:tab w:val="right" w:pos="8639" w:leader="dot"/>
            </w:tabs>
            <w:rPr/>
          </w:pPr>
          <w:hyperlink w:anchor="__RefHeading___Toc732_1215021673">
            <w:r>
              <w:rPr>
                <w:webHidden/>
                <w:rStyle w:val="Sautdindex"/>
              </w:rPr>
              <w:t>1. Contexte et Objectifs</w:t>
              <w:tab/>
              <w:t>5</w:t>
            </w:r>
          </w:hyperlink>
        </w:p>
        <w:p>
          <w:pPr>
            <w:pStyle w:val="TOC3"/>
            <w:tabs>
              <w:tab w:val="clear" w:pos="720"/>
              <w:tab w:val="right" w:pos="8639" w:leader="dot"/>
            </w:tabs>
            <w:rPr/>
          </w:pPr>
          <w:hyperlink w:anchor="__RefHeading___Toc734_1215021673">
            <w:r>
              <w:rPr>
                <w:webHidden/>
                <w:rStyle w:val="Sautdindex"/>
              </w:rPr>
              <w:t>1.1 Résumé</w:t>
              <w:tab/>
              <w:t>5</w:t>
            </w:r>
          </w:hyperlink>
        </w:p>
        <w:p>
          <w:pPr>
            <w:pStyle w:val="TOC3"/>
            <w:tabs>
              <w:tab w:val="clear" w:pos="720"/>
              <w:tab w:val="right" w:pos="8639" w:leader="dot"/>
            </w:tabs>
            <w:rPr/>
          </w:pPr>
          <w:hyperlink w:anchor="__RefHeading___Toc736_1215021673">
            <w:r>
              <w:rPr>
                <w:webHidden/>
                <w:rStyle w:val="Sautdindex"/>
              </w:rPr>
              <w:t>1.2 Périmètre technique</w:t>
              <w:tab/>
              <w:t>5</w:t>
            </w:r>
          </w:hyperlink>
        </w:p>
        <w:p>
          <w:pPr>
            <w:pStyle w:val="TOC3"/>
            <w:tabs>
              <w:tab w:val="clear" w:pos="720"/>
              <w:tab w:val="right" w:pos="8639" w:leader="dot"/>
            </w:tabs>
            <w:rPr/>
          </w:pPr>
          <w:hyperlink w:anchor="__RefHeading___Toc738_1215021673">
            <w:r>
              <w:rPr>
                <w:webHidden/>
                <w:rStyle w:val="Sautdindex"/>
              </w:rPr>
              <w:t>1.3 Organisation de l’audit</w:t>
              <w:tab/>
              <w:t>5</w:t>
            </w:r>
          </w:hyperlink>
        </w:p>
        <w:p>
          <w:pPr>
            <w:pStyle w:val="TOC3"/>
            <w:tabs>
              <w:tab w:val="clear" w:pos="720"/>
              <w:tab w:val="right" w:pos="8639" w:leader="dot"/>
            </w:tabs>
            <w:rPr/>
          </w:pPr>
          <w:hyperlink w:anchor="__RefHeading___Toc740_1215021673">
            <w:r>
              <w:rPr>
                <w:webHidden/>
                <w:rStyle w:val="Sautdindex"/>
              </w:rPr>
              <w:t>1.4 Conclusion de l'expertise</w:t>
              <w:tab/>
              <w:t>5</w:t>
            </w:r>
          </w:hyperlink>
        </w:p>
        <w:p>
          <w:pPr>
            <w:pStyle w:val="TOC3"/>
            <w:tabs>
              <w:tab w:val="clear" w:pos="720"/>
              <w:tab w:val="right" w:pos="8639" w:leader="dot"/>
            </w:tabs>
            <w:rPr/>
          </w:pPr>
          <w:hyperlink w:anchor="__RefHeading___Toc742_1215021673">
            <w:r>
              <w:rPr>
                <w:webHidden/>
                <w:rStyle w:val="Sautdindex"/>
              </w:rPr>
              <w:t>1.5 Synthèses des vulnérabilités présentes</w:t>
              <w:tab/>
              <w:t>6</w:t>
            </w:r>
          </w:hyperlink>
        </w:p>
        <w:p>
          <w:pPr>
            <w:pStyle w:val="TOC2"/>
            <w:tabs>
              <w:tab w:val="clear" w:pos="720"/>
              <w:tab w:val="right" w:pos="8639" w:leader="dot"/>
            </w:tabs>
            <w:rPr/>
          </w:pPr>
          <w:hyperlink w:anchor="__RefHeading___Toc744_1215021673">
            <w:r>
              <w:rPr>
                <w:webHidden/>
                <w:rStyle w:val="Sautdindex"/>
              </w:rPr>
              <w:t>4. Scope &amp; Périmètre</w:t>
              <w:tab/>
              <w:t>7</w:t>
            </w:r>
          </w:hyperlink>
        </w:p>
        <w:p>
          <w:pPr>
            <w:pStyle w:val="TOC2"/>
            <w:tabs>
              <w:tab w:val="clear" w:pos="720"/>
              <w:tab w:val="right" w:pos="8639" w:leader="dot"/>
            </w:tabs>
            <w:rPr/>
          </w:pPr>
          <w:hyperlink w:anchor="__RefHeading___Toc746_1215021673">
            <w:r>
              <w:rPr>
                <w:webHidden/>
                <w:rStyle w:val="Sautdindex"/>
              </w:rPr>
              <w:t>5. Méthodologie</w:t>
              <w:tab/>
              <w:t>7</w:t>
            </w:r>
          </w:hyperlink>
        </w:p>
        <w:p>
          <w:pPr>
            <w:pStyle w:val="TOC2"/>
            <w:tabs>
              <w:tab w:val="clear" w:pos="720"/>
              <w:tab w:val="right" w:pos="8639" w:leader="dot"/>
            </w:tabs>
            <w:rPr/>
          </w:pPr>
          <w:hyperlink w:anchor="__RefHeading___Toc748_1215021673">
            <w:r>
              <w:rPr>
                <w:webHidden/>
                <w:rStyle w:val="Sautdindex"/>
              </w:rPr>
              <w:t>6. Résultats des Tests</w:t>
              <w:tab/>
              <w:t>7</w:t>
            </w:r>
          </w:hyperlink>
        </w:p>
        <w:p>
          <w:pPr>
            <w:pStyle w:val="TOC2"/>
            <w:tabs>
              <w:tab w:val="clear" w:pos="720"/>
              <w:tab w:val="right" w:pos="8639" w:leader="dot"/>
            </w:tabs>
            <w:rPr/>
          </w:pPr>
          <w:hyperlink w:anchor="__RefHeading___Toc750_1215021673">
            <w:r>
              <w:rPr>
                <w:webHidden/>
                <w:rStyle w:val="Sautdindex"/>
              </w:rPr>
              <w:t>7. Recommandations</w:t>
              <w:tab/>
              <w:t>7</w:t>
            </w:r>
          </w:hyperlink>
        </w:p>
        <w:p>
          <w:pPr>
            <w:pStyle w:val="TOC2"/>
            <w:tabs>
              <w:tab w:val="clear" w:pos="720"/>
              <w:tab w:val="right" w:pos="8639" w:leader="dot"/>
            </w:tabs>
            <w:rPr/>
          </w:pPr>
          <w:hyperlink w:anchor="__RefHeading___Toc752_1215021673">
            <w:r>
              <w:rPr>
                <w:webHidden/>
                <w:rStyle w:val="Sautdindex"/>
              </w:rPr>
              <w:t>8. Conclusion</w:t>
              <w:tab/>
              <w:t>7</w:t>
            </w:r>
          </w:hyperlink>
        </w:p>
        <w:p>
          <w:pPr>
            <w:pStyle w:val="TOC2"/>
            <w:tabs>
              <w:tab w:val="clear" w:pos="720"/>
              <w:tab w:val="right" w:pos="8639" w:leader="dot"/>
            </w:tabs>
            <w:rPr/>
          </w:pPr>
          <w:hyperlink w:anchor="__RefHeading___Toc754_1215021673">
            <w:r>
              <w:rPr>
                <w:webHidden/>
                <w:rStyle w:val="Sautdindex"/>
              </w:rPr>
              <w:t>9. Annexes</w:t>
              <w:tab/>
              <w:t>7</w:t>
            </w:r>
          </w:hyperlink>
        </w:p>
        <w:p>
          <w:pPr>
            <w:pStyle w:val="TOC1"/>
            <w:tabs>
              <w:tab w:val="clear" w:pos="720"/>
              <w:tab w:val="right" w:pos="8639" w:leader="dot"/>
            </w:tabs>
            <w:rPr/>
          </w:pPr>
          <w:hyperlink w:anchor="__RefHeading___Toc756_1215021673">
            <w:r>
              <w:rPr>
                <w:webHidden/>
                <w:rStyle w:val="Sautdindex"/>
              </w:rPr>
              <w:t>II – Vulnérabilités présentes</w:t>
              <w:tab/>
              <w:t>8</w:t>
            </w:r>
          </w:hyperlink>
        </w:p>
        <w:p>
          <w:pPr>
            <w:pStyle w:val="TOC2"/>
            <w:tabs>
              <w:tab w:val="clear" w:pos="720"/>
              <w:tab w:val="right" w:pos="8639" w:leader="dot"/>
            </w:tabs>
            <w:rPr/>
          </w:pPr>
          <w:hyperlink w:anchor="__RefHeading___Toc758_1215021673">
            <w:r>
              <w:rPr>
                <w:webHidden/>
                <w:rStyle w:val="Sautdindex"/>
              </w:rPr>
              <w:t>1 Injection de commandes SQL</w:t>
              <w:tab/>
              <w:t>9</w:t>
            </w:r>
          </w:hyperlink>
        </w:p>
        <w:p>
          <w:pPr>
            <w:pStyle w:val="TOC2"/>
            <w:tabs>
              <w:tab w:val="clear" w:pos="720"/>
              <w:tab w:val="right" w:pos="8639" w:leader="dot"/>
            </w:tabs>
            <w:rPr/>
          </w:pPr>
          <w:hyperlink w:anchor="__RefHeading___Toc760_1215021673">
            <w:r>
              <w:rPr>
                <w:webHidden/>
                <w:rStyle w:val="Sautdindex"/>
              </w:rPr>
              <w:t>Tableau de classification des vulnérabilités Annexes A</w:t>
              <w:tab/>
              <w:t>10</w:t>
            </w:r>
          </w:hyperlink>
          <w:r>
            <w:rPr>
              <w:rStyle w:val="Sautdindex"/>
            </w:rPr>
            <w:fldChar w:fldCharType="end"/>
          </w:r>
        </w:p>
      </w:sdtContent>
    </w:sdt>
    <w:p>
      <w:pPr>
        <w:pStyle w:val="Normal"/>
        <w:rPr>
          <w:lang w:val="fr-FR"/>
        </w:rPr>
      </w:pPr>
      <w:r>
        <w:rPr>
          <w:lang w:val="fr-FR"/>
        </w:rPr>
      </w:r>
    </w:p>
    <w:p>
      <w:pPr>
        <w:pStyle w:val="Normal"/>
        <w:rPr>
          <w:rFonts w:ascii="Calibri" w:hAnsi="Calibri" w:eastAsia="ＭＳ ゴシック" w:cs="" w:asciiTheme="majorHAnsi" w:cstheme="majorBidi" w:eastAsiaTheme="majorEastAsia" w:hAnsiTheme="majorHAnsi"/>
          <w:b/>
          <w:bCs/>
          <w:color w:themeColor="accent1" w:val="4F81BD"/>
          <w:sz w:val="26"/>
          <w:szCs w:val="26"/>
        </w:rPr>
      </w:pPr>
      <w:r>
        <w:rPr>
          <w:rFonts w:eastAsia="ＭＳ ゴシック" w:cs="" w:cstheme="majorBidi" w:eastAsiaTheme="majorEastAsia"/>
          <w:b/>
          <w:bCs/>
          <w:color w:themeColor="accent1" w:val="4F81BD"/>
          <w:sz w:val="26"/>
          <w:szCs w:val="26"/>
          <w:lang w:val="fr-FR"/>
        </w:rPr>
      </w:r>
      <w:r>
        <w:br w:type="page"/>
      </w:r>
    </w:p>
    <w:p>
      <w:pPr>
        <w:pStyle w:val="Heading2"/>
        <w:spacing w:before="0" w:after="0"/>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1"/>
        <w:rPr>
          <w:lang w:val="fr-FR"/>
        </w:rPr>
      </w:pPr>
      <w:r>
        <w:rPr>
          <w:lang w:val="fr-FR"/>
        </w:rPr>
      </w:r>
    </w:p>
    <w:p>
      <w:pPr>
        <w:pStyle w:val="Heading1"/>
        <w:rPr>
          <w:lang w:val="fr-FR"/>
        </w:rPr>
      </w:pPr>
      <w:r>
        <w:rPr>
          <w:lang w:val="fr-FR"/>
        </w:rPr>
      </w:r>
    </w:p>
    <w:p>
      <w:pPr>
        <w:pStyle w:val="Heading1"/>
        <w:ind w:left="1440"/>
        <w:rPr>
          <w:sz w:val="72"/>
          <w:szCs w:val="72"/>
        </w:rPr>
      </w:pPr>
      <w:bookmarkStart w:id="0" w:name="__RefHeading___Toc730_1215021673"/>
      <w:bookmarkStart w:id="1" w:name="_Toc207206071"/>
      <w:bookmarkEnd w:id="0"/>
      <w:r>
        <w:rPr>
          <w:sz w:val="72"/>
          <w:szCs w:val="72"/>
          <w:lang w:val="fr-FR"/>
        </w:rPr>
        <w:t>I - Synthèse générale</w:t>
      </w:r>
      <w:bookmarkEnd w:id="1"/>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bookmarkStart w:id="2" w:name="__RefHeading___Toc732_1215021673"/>
      <w:bookmarkStart w:id="3" w:name="_Toc207206072"/>
      <w:bookmarkEnd w:id="2"/>
      <w:r>
        <w:rPr>
          <w:lang w:val="fr-FR"/>
        </w:rPr>
        <w:t>1. Contexte et Objectifs</w:t>
      </w:r>
      <w:bookmarkEnd w:id="3"/>
    </w:p>
    <w:p>
      <w:pPr>
        <w:pStyle w:val="Heading3"/>
        <w:rPr>
          <w:lang w:val="fr-FR"/>
        </w:rPr>
      </w:pPr>
      <w:bookmarkStart w:id="4" w:name="__RefHeading___Toc734_1215021673"/>
      <w:bookmarkStart w:id="5" w:name="_Toc207206073"/>
      <w:bookmarkEnd w:id="4"/>
      <w:r>
        <w:rPr>
          <w:lang w:val="fr-FR"/>
        </w:rPr>
        <w:t>1.1 Résumé</w:t>
      </w:r>
      <w:bookmarkEnd w:id="5"/>
    </w:p>
    <w:p>
      <w:pPr>
        <w:pStyle w:val="Normal"/>
        <w:rPr>
          <w:rFonts w:ascii="Times New Roman" w:hAnsi="Times New Roman"/>
        </w:rPr>
      </w:pPr>
      <w:r>
        <w:rPr>
          <w:lang w:val="fr-FR"/>
        </w:rPr>
        <w:t xml:space="preserve">La société </w:t>
      </w:r>
      <w:r>
        <w:rPr>
          <w:rStyle w:val="HTMLCode"/>
          <w:rFonts w:eastAsia="ＭＳ 明朝" w:eastAsiaTheme="minorEastAsia"/>
          <w:lang w:val="fr-FR"/>
        </w:rPr>
        <w:t>&lt;CHANGER&gt;</w:t>
      </w:r>
      <w:r>
        <w:rPr>
          <w:lang w:val="fr-FR"/>
        </w:rPr>
        <w:t xml:space="preserve"> </w:t>
      </w:r>
      <w:r>
        <w:rPr>
          <w:lang w:val="fr-FR"/>
        </w:rPr>
        <w:t xml:space="preserve">nous </w:t>
      </w:r>
      <w:r>
        <w:rPr>
          <w:lang w:val="fr-FR"/>
        </w:rPr>
        <w:t>a mandaté pour effectuer un test d’intrusion externe sur son périmètre.</w:t>
        <w:br/>
        <w:t>L’objectif de cet audit était de vérifier la conformité de la solution étudiée par rapport à l’état de l’art en matière de sécurité et aux méthodes d’attaques connues.</w:t>
      </w:r>
    </w:p>
    <w:p>
      <w:pPr>
        <w:pStyle w:val="Normal"/>
        <w:rPr>
          <w:lang w:val="fr-FR"/>
        </w:rPr>
      </w:pPr>
      <w:r>
        <w:rPr>
          <w:lang w:val="fr-FR"/>
        </w:rPr>
        <w:t>Nos tests ont été réalisés selon une méthodologie dite « boîte noire », sans authentification préalable.</w:t>
      </w:r>
    </w:p>
    <w:p>
      <w:pPr>
        <w:pStyle w:val="Normal"/>
        <w:rPr/>
      </w:pPr>
      <w:r>
        <w:rPr>
          <w:lang w:val="fr-FR"/>
        </w:rPr>
        <w:t>Ce rapport recense les vulnérabilités identifiées et propose une évaluation de leur risque.</w:t>
        <w:br/>
        <w:t xml:space="preserve">Cette évaluation est effectuée par l’auditeur en s’appuyant sur les standards techniques en vigueur et son expérience professionnelle. Elle prend en compte, autant que possible, la perspective d’un auditeur externe ainsi que l’environnement et le contexte métier de </w:t>
      </w:r>
      <w:r>
        <w:rPr>
          <w:rStyle w:val="HTMLCode"/>
          <w:rFonts w:eastAsia="ＭＳ 明朝" w:eastAsiaTheme="minorEastAsia"/>
          <w:lang w:val="fr-FR"/>
        </w:rPr>
        <w:t>&lt;CHANGER&gt;</w:t>
      </w:r>
      <w:r>
        <w:rPr>
          <w:lang w:val="fr-FR"/>
        </w:rPr>
        <w:t>.</w:t>
      </w:r>
    </w:p>
    <w:p>
      <w:pPr>
        <w:pStyle w:val="Normal"/>
        <w:rPr>
          <w:lang w:val="fr-FR"/>
        </w:rPr>
      </w:pPr>
      <w:r>
        <w:rPr>
          <w:lang w:val="fr-FR"/>
        </w:rPr>
        <w:t>Chaque vulnérabilité est accompagnée de recommandations techniques pour sa remédiation. Une synthèse globale du risque présente l’ensemble des découvertes.</w:t>
      </w:r>
    </w:p>
    <w:p>
      <w:pPr>
        <w:pStyle w:val="Normal"/>
        <w:rPr>
          <w:lang w:val="fr-FR"/>
        </w:rPr>
      </w:pPr>
      <w:r>
        <w:rPr>
          <w:lang w:val="fr-FR"/>
        </w:rPr>
        <w:t>Nous recommandons, après la mise en œuvre des correctifs, de procéder à un audit de validation afin de vérifier l’efficacité de ces mesures.</w:t>
      </w:r>
    </w:p>
    <w:p>
      <w:pPr>
        <w:pStyle w:val="Heading3"/>
        <w:rPr>
          <w:lang w:val="fr-FR"/>
        </w:rPr>
      </w:pPr>
      <w:bookmarkStart w:id="6" w:name="__RefHeading___Toc736_1215021673"/>
      <w:bookmarkStart w:id="7" w:name="_Toc207206074"/>
      <w:bookmarkEnd w:id="6"/>
      <w:r>
        <w:rPr>
          <w:lang w:val="fr-FR"/>
        </w:rPr>
        <w:t>1.2 Périmètre technique</w:t>
      </w:r>
      <w:bookmarkEnd w:id="7"/>
    </w:p>
    <w:p>
      <w:pPr>
        <w:pStyle w:val="Normal"/>
        <w:rPr>
          <w:lang w:val="fr-FR"/>
        </w:rPr>
      </w:pPr>
      <w:r>
        <w:rPr>
          <w:lang w:val="fr-FR"/>
        </w:rPr>
        <w:t>Le test d'intrusion a été réalisé sur l'environnement de production suivant :</w:t>
      </w:r>
    </w:p>
    <w:p>
      <w:pPr>
        <w:pStyle w:val="Normal"/>
        <w:rPr>
          <w:lang w:val="fr-FR"/>
        </w:rPr>
      </w:pPr>
      <w:r>
        <w:rPr>
          <w:lang w:val="fr-FR"/>
        </w:rPr>
        <w:t>172.20.10.10</w:t>
      </w:r>
    </w:p>
    <w:p>
      <w:pPr>
        <w:pStyle w:val="Heading3"/>
        <w:rPr>
          <w:lang w:val="fr-FR"/>
        </w:rPr>
      </w:pPr>
      <w:bookmarkStart w:id="8" w:name="__RefHeading___Toc738_1215021673"/>
      <w:bookmarkStart w:id="9" w:name="_Toc207206075"/>
      <w:bookmarkEnd w:id="8"/>
      <w:r>
        <w:rPr>
          <w:lang w:val="fr-FR"/>
        </w:rPr>
        <w:t>1.3 Organisation de l’audit</w:t>
      </w:r>
      <w:bookmarkEnd w:id="9"/>
    </w:p>
    <w:p>
      <w:pPr>
        <w:pStyle w:val="Normal"/>
        <w:rPr/>
      </w:pPr>
      <w:r>
        <w:rPr>
          <w:lang w:val="fr-FR"/>
        </w:rPr>
        <w:t xml:space="preserve">Les tests techniques ont été réalisés du 04/09/2025 au 05/09/2025 dans les locaux de </w:t>
      </w:r>
      <w:r>
        <w:rPr>
          <w:rStyle w:val="HTMLCode"/>
          <w:rFonts w:eastAsia="ＭＳ 明朝" w:eastAsiaTheme="minorEastAsia"/>
          <w:lang w:val="fr-FR"/>
        </w:rPr>
        <w:t>&lt;CHANGER&gt;</w:t>
      </w:r>
      <w:r>
        <w:rPr>
          <w:lang w:val="fr-FR"/>
        </w:rPr>
        <w:t>.</w:t>
      </w:r>
    </w:p>
    <w:p>
      <w:pPr>
        <w:pStyle w:val="Normal"/>
        <w:rPr>
          <w:lang w:val="fr-FR"/>
        </w:rPr>
      </w:pPr>
      <w:r>
        <w:rPr>
          <w:lang w:val="fr-FR"/>
        </w:rPr>
        <w:t>L'analyse de ces tests, la rédaction et la validation du livrable se sont poursuivies jusqu'à la livraison de celui-ci.</w:t>
      </w:r>
    </w:p>
    <w:p>
      <w:pPr>
        <w:pStyle w:val="Normal"/>
        <w:rPr>
          <w:lang w:val="fr-FR"/>
        </w:rPr>
      </w:pPr>
      <w:r>
        <w:rPr>
          <w:lang w:val="fr-FR"/>
        </w:rPr>
        <w:t>Les personnes ayant intervenu dans le processus d'audit sont :</w:t>
      </w:r>
    </w:p>
    <w:tbl>
      <w:tblPr>
        <w:tblStyle w:val="Listeclaire-Accent1"/>
        <w:tblW w:w="8329"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50"/>
        <w:gridCol w:w="2940"/>
        <w:gridCol w:w="3439"/>
      </w:tblGrid>
      <w:tr>
        <w:trPr>
          <w:cnfStyle w:val="100000000000" w:firstRow="1" w:lastRow="0" w:firstColumn="0" w:lastColumn="0" w:oddVBand="0" w:evenVBand="0" w:oddHBand="0"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top w:val="single" w:sz="8" w:space="0" w:color="000000"/>
              <w:left w:val="single" w:sz="8" w:space="0" w:color="000000"/>
              <w:bottom w:val="single" w:sz="8" w:space="0" w:color="000000"/>
              <w:right w:val="single" w:sz="8" w:space="0" w:color="000000"/>
            </w:tcBorders>
            <w:shd w:color="auto" w:fill="FFFFFF" w:themeFill="background1" w:val="clear"/>
          </w:tcPr>
          <w:p>
            <w:pPr>
              <w:pStyle w:val="Normal"/>
              <w:widowControl/>
              <w:spacing w:lineRule="auto" w:line="240" w:before="0" w:after="0"/>
              <w:jc w:val="left"/>
              <w:rPr>
                <w:rFonts w:eastAsia="ＭＳ 明朝" w:cs=""/>
                <w:b/>
                <w:bCs/>
                <w:color w:themeColor="background1" w:val="FFFFFF"/>
                <w:kern w:val="0"/>
                <w:sz w:val="22"/>
                <w:szCs w:val="22"/>
                <w:lang w:val="fr-FR" w:eastAsia="en-US" w:bidi="ar-SA"/>
              </w:rPr>
            </w:pPr>
            <w:r>
              <w:rPr>
                <w:rFonts w:eastAsia="ＭＳ 明朝" w:cs=""/>
                <w:b/>
                <w:bCs/>
                <w:color w:themeColor="text1" w:val="000000"/>
                <w:kern w:val="0"/>
                <w:sz w:val="22"/>
                <w:szCs w:val="22"/>
                <w:lang w:val="fr-FR" w:eastAsia="en-US" w:bidi="ar-SA"/>
              </w:rPr>
              <w:t>Nom et prénom</w:t>
            </w:r>
          </w:p>
        </w:tc>
        <w:tc>
          <w:tcPr>
            <w:tcW w:w="2940" w:type="dxa"/>
            <w:tcBorders>
              <w:top w:val="single" w:sz="8" w:space="0" w:color="000000"/>
              <w:left w:val="single" w:sz="8" w:space="0" w:color="000000"/>
              <w:bottom w:val="single" w:sz="8" w:space="0" w:color="000000"/>
              <w:right w:val="single" w:sz="8" w:space="0" w:color="000000"/>
            </w:tcBorders>
            <w:shd w:color="auto" w:fill="FFFFFF" w:themeFill="background1" w:val="clear"/>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color w:themeColor="text1" w:val="000000"/>
              </w:rPr>
            </w:pPr>
            <w:r>
              <w:rPr>
                <w:rFonts w:eastAsia="ＭＳ 明朝" w:cs=""/>
                <w:b/>
                <w:bCs/>
                <w:color w:themeColor="text1" w:val="000000"/>
                <w:kern w:val="0"/>
                <w:sz w:val="22"/>
                <w:szCs w:val="22"/>
                <w:lang w:val="fr-FR" w:eastAsia="en-US" w:bidi="ar-SA"/>
              </w:rPr>
              <w:t>Email</w:t>
            </w:r>
          </w:p>
        </w:tc>
        <w:tc>
          <w:tcPr>
            <w:tcW w:w="3439" w:type="dxa"/>
            <w:tcBorders>
              <w:top w:val="single" w:sz="8" w:space="0" w:color="000000"/>
              <w:left w:val="single" w:sz="8" w:space="0" w:color="000000"/>
              <w:bottom w:val="single" w:sz="8" w:space="0" w:color="000000"/>
              <w:right w:val="single" w:sz="8" w:space="0" w:color="000000"/>
            </w:tcBorders>
            <w:shd w:color="auto" w:fill="FFFFFF" w:themeFill="background1" w:val="clear"/>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ＭＳ 明朝" w:cs=""/>
                <w:b/>
                <w:bCs/>
                <w:color w:themeColor="background1" w:val="FFFFFF"/>
                <w:kern w:val="0"/>
                <w:sz w:val="22"/>
                <w:szCs w:val="22"/>
                <w:lang w:val="fr-FR" w:eastAsia="en-US" w:bidi="ar-SA"/>
              </w:rPr>
            </w:pPr>
            <w:r>
              <w:rPr>
                <w:rFonts w:eastAsia="ＭＳ 明朝" w:cs=""/>
                <w:b/>
                <w:bCs/>
                <w:color w:themeColor="text1" w:val="000000"/>
                <w:kern w:val="0"/>
                <w:sz w:val="22"/>
                <w:szCs w:val="22"/>
                <w:lang w:val="fr-FR" w:eastAsia="en-US" w:bidi="ar-SA"/>
              </w:rPr>
              <w:t>Qualification</w:t>
            </w:r>
          </w:p>
        </w:tc>
      </w:tr>
      <w:tr>
        <w:trPr>
          <w:cnfStyle w:val="000000100000" w:firstRow="0" w:lastRow="0" w:firstColumn="0" w:lastColumn="0" w:oddVBand="0" w:evenVBand="0" w:oddHBand="1"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top w:val="single" w:sz="8" w:space="0" w:color="000000"/>
              <w:left w:val="single" w:sz="8" w:space="0" w:color="000000"/>
              <w:bottom w:val="single" w:sz="8" w:space="0" w:color="000000"/>
              <w:right w:val="single" w:sz="8" w:space="0" w:color="000000"/>
            </w:tcBorders>
          </w:tcPr>
          <w:p>
            <w:pPr>
              <w:pStyle w:val="Normal"/>
              <w:widowControl/>
              <w:spacing w:lineRule="auto" w:line="240" w:before="0" w:after="0"/>
              <w:jc w:val="left"/>
              <w:rPr>
                <w:b w:val="false"/>
                <w:bCs w:val="false"/>
              </w:rPr>
            </w:pPr>
            <w:r>
              <w:rPr>
                <w:rFonts w:eastAsia="ＭＳ 明朝" w:cs=""/>
                <w:b w:val="false"/>
                <w:bCs w:val="false"/>
                <w:kern w:val="0"/>
                <w:sz w:val="22"/>
                <w:szCs w:val="22"/>
                <w:lang w:val="fr-FR" w:eastAsia="en-US" w:bidi="ar-SA"/>
              </w:rPr>
              <w:t>Moustapha M’hidi</w:t>
            </w:r>
          </w:p>
        </w:tc>
        <w:tc>
          <w:tcPr>
            <w:tcW w:w="2940" w:type="dxa"/>
            <w:tcBorders>
              <w:top w:val="single" w:sz="8" w:space="0" w:color="000000"/>
              <w:left w:val="single" w:sz="8" w:space="0" w:color="000000"/>
              <w:bottom w:val="single" w:sz="8" w:space="0" w:color="000000"/>
              <w:right w:val="single" w:sz="8" w:space="0" w:color="000000"/>
            </w:tcBorders>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ＭＳ 明朝" w:cs=""/>
                <w:kern w:val="0"/>
                <w:sz w:val="22"/>
                <w:szCs w:val="22"/>
                <w:lang w:val="fr-FR" w:eastAsia="en-US" w:bidi="ar-SA"/>
              </w:rPr>
            </w:pPr>
            <w:r>
              <w:rPr>
                <w:rFonts w:eastAsia="ＭＳ 明朝" w:cs=""/>
                <w:kern w:val="0"/>
                <w:sz w:val="22"/>
                <w:szCs w:val="22"/>
                <w:lang w:val="fr-FR" w:eastAsia="en-US" w:bidi="ar-SA"/>
              </w:rPr>
              <w:t>27/08/2025</w:t>
            </w:r>
          </w:p>
        </w:tc>
        <w:tc>
          <w:tcPr>
            <w:tcW w:w="3439" w:type="dxa"/>
            <w:tcBorders>
              <w:top w:val="single" w:sz="8" w:space="0" w:color="000000"/>
              <w:left w:val="single" w:sz="8" w:space="0" w:color="000000"/>
              <w:bottom w:val="single" w:sz="8" w:space="0" w:color="000000"/>
              <w:right w:val="single" w:sz="8" w:space="0" w:color="000000"/>
            </w:tcBorders>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ＭＳ 明朝" w:cs=""/>
                <w:kern w:val="0"/>
                <w:sz w:val="22"/>
                <w:szCs w:val="22"/>
                <w:lang w:val="fr-FR" w:eastAsia="en-US" w:bidi="ar-SA"/>
              </w:rPr>
            </w:pPr>
            <w:r>
              <w:rPr>
                <w:rFonts w:eastAsia="ＭＳ 明朝" w:cs=""/>
                <w:kern w:val="0"/>
                <w:sz w:val="22"/>
                <w:szCs w:val="22"/>
                <w:lang w:val="fr-FR" w:eastAsia="en-US" w:bidi="ar-SA"/>
              </w:rPr>
              <w:t>Commanditaire de l’audit</w:t>
            </w:r>
          </w:p>
        </w:tc>
      </w:tr>
      <w:tr>
        <w:trPr/>
        <w:tc>
          <w:tcPr>
            <w:tcW w:w="1950" w:type="dxa"/>
            <w:cnfStyle w:val="001000000000" w:firstRow="0" w:lastRow="0" w:firstColumn="1" w:lastColumn="0" w:oddVBand="0" w:evenVBand="0" w:oddHBand="0" w:evenHBand="0" w:firstRowFirstColumn="0" w:firstRowLastColumn="0" w:lastRowFirstColumn="0" w:lastRowLastColumn="0"/>
            <w:tcBorders>
              <w:top w:val="single" w:sz="8" w:space="0" w:color="000000"/>
              <w:left w:val="single" w:sz="8" w:space="0" w:color="000000"/>
              <w:bottom w:val="single" w:sz="8" w:space="0" w:color="000000"/>
              <w:right w:val="single" w:sz="8" w:space="0" w:color="000000"/>
            </w:tcBorders>
          </w:tcPr>
          <w:p>
            <w:pPr>
              <w:pStyle w:val="Normal"/>
              <w:widowControl/>
              <w:spacing w:lineRule="auto" w:line="240" w:before="0" w:after="0"/>
              <w:jc w:val="left"/>
              <w:rPr>
                <w:b w:val="false"/>
                <w:bCs w:val="false"/>
              </w:rPr>
            </w:pPr>
            <w:r>
              <w:rPr>
                <w:rFonts w:eastAsia="ＭＳ 明朝" w:cs=""/>
                <w:b w:val="false"/>
                <w:bCs w:val="false"/>
                <w:kern w:val="0"/>
                <w:sz w:val="22"/>
                <w:szCs w:val="22"/>
                <w:lang w:val="fr-FR" w:eastAsia="en-US" w:bidi="ar-SA"/>
              </w:rPr>
              <w:t>Loïc BIGOT</w:t>
            </w:r>
          </w:p>
        </w:tc>
        <w:tc>
          <w:tcPr>
            <w:tcW w:w="2940" w:type="dxa"/>
            <w:tcBorders>
              <w:top w:val="single" w:sz="8" w:space="0" w:color="000000"/>
              <w:left w:val="single" w:sz="8" w:space="0" w:color="000000"/>
              <w:bottom w:val="single" w:sz="8" w:space="0" w:color="000000"/>
              <w:right w:val="single" w:sz="8" w:space="0" w:color="000000"/>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ＭＳ 明朝" w:cs=""/>
                <w:kern w:val="0"/>
                <w:sz w:val="22"/>
                <w:szCs w:val="22"/>
                <w:lang w:val="fr-FR" w:eastAsia="en-US" w:bidi="ar-SA"/>
              </w:rPr>
            </w:pPr>
            <w:r>
              <w:rPr>
                <w:rFonts w:eastAsia="ＭＳ 明朝" w:cs=""/>
                <w:kern w:val="0"/>
                <w:sz w:val="22"/>
                <w:szCs w:val="22"/>
                <w:lang w:val="fr-FR" w:eastAsia="en-US" w:bidi="ar-SA"/>
              </w:rPr>
              <w:t>05/09/2025</w:t>
            </w:r>
          </w:p>
        </w:tc>
        <w:tc>
          <w:tcPr>
            <w:tcW w:w="3439" w:type="dxa"/>
            <w:tcBorders>
              <w:top w:val="single" w:sz="8" w:space="0" w:color="000000"/>
              <w:left w:val="single" w:sz="8" w:space="0" w:color="000000"/>
              <w:bottom w:val="single" w:sz="8" w:space="0" w:color="000000"/>
              <w:right w:val="single" w:sz="8" w:space="0" w:color="000000"/>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ＭＳ 明朝" w:cs=""/>
                <w:kern w:val="0"/>
                <w:sz w:val="22"/>
                <w:szCs w:val="22"/>
                <w:lang w:val="fr-FR" w:eastAsia="en-US" w:bidi="ar-SA"/>
              </w:rPr>
            </w:pPr>
            <w:r>
              <w:rPr>
                <w:rFonts w:eastAsia="ＭＳ 明朝" w:cs=""/>
                <w:kern w:val="0"/>
                <w:sz w:val="22"/>
                <w:szCs w:val="22"/>
                <w:lang w:val="fr-FR" w:eastAsia="en-US" w:bidi="ar-SA"/>
              </w:rPr>
              <w:t>Auditeur</w:t>
            </w:r>
          </w:p>
        </w:tc>
      </w:tr>
    </w:tbl>
    <w:p>
      <w:pPr>
        <w:pStyle w:val="Normal"/>
        <w:rPr>
          <w:lang w:val="fr-FR"/>
        </w:rPr>
      </w:pPr>
      <w:r>
        <w:rPr>
          <w:lang w:val="fr-FR"/>
        </w:rPr>
      </w:r>
    </w:p>
    <w:p>
      <w:pPr>
        <w:pStyle w:val="Heading3"/>
        <w:rPr>
          <w:lang w:val="fr-FR"/>
        </w:rPr>
      </w:pPr>
      <w:bookmarkStart w:id="10" w:name="__RefHeading___Toc740_1215021673"/>
      <w:bookmarkStart w:id="11" w:name="_Toc207206076"/>
      <w:bookmarkEnd w:id="10"/>
      <w:r>
        <w:rPr>
          <w:lang w:val="fr-FR"/>
        </w:rPr>
        <w:t>1.4 Conclusion de l'expertise</w:t>
      </w:r>
      <w:bookmarkEnd w:id="11"/>
    </w:p>
    <w:p>
      <w:pPr>
        <w:pStyle w:val="Normal"/>
        <w:rPr>
          <w:lang w:val="fr-FR"/>
        </w:rPr>
      </w:pPr>
      <w:r>
        <w:rPr>
          <w:lang w:val="fr-FR"/>
        </w:rPr>
      </w:r>
    </w:p>
    <w:p>
      <w:pPr>
        <w:pStyle w:val="Heading4"/>
        <w:spacing w:lineRule="auto" w:line="240"/>
        <w:rPr>
          <w:i w:val="false"/>
          <w:i w:val="false"/>
          <w:iCs w:val="false"/>
          <w:lang w:val="fr-FR"/>
        </w:rPr>
      </w:pPr>
      <w:bookmarkStart w:id="12" w:name="_Toc207206076_Copie_1"/>
      <w:r>
        <w:rPr>
          <w:i w:val="false"/>
          <w:iCs w:val="false"/>
          <w:lang w:val="fr-FR"/>
        </w:rPr>
        <w:t>1.4</w:t>
      </w:r>
      <w:r>
        <w:rPr>
          <w:i w:val="false"/>
          <w:iCs w:val="false"/>
          <w:lang w:val="fr-FR"/>
        </w:rPr>
        <w:t>a</w:t>
      </w:r>
      <w:r>
        <w:rPr>
          <w:i w:val="false"/>
          <w:iCs w:val="false"/>
          <w:lang w:val="fr-FR"/>
        </w:rPr>
        <w:t xml:space="preserve"> Conclusion de l'expertise</w:t>
      </w:r>
      <w:bookmarkEnd w:id="12"/>
    </w:p>
    <w:p>
      <w:pPr>
        <w:pStyle w:val="Normal"/>
        <w:spacing w:lineRule="auto" w:line="240"/>
        <w:rPr>
          <w:lang w:val="fr-FR"/>
        </w:rPr>
      </w:pPr>
      <w:r>
        <w:rPr>
          <w:lang w:val="fr-FR"/>
        </w:rPr>
        <w:t xml:space="preserve">Le risque global associé au système audité est jugé </w:t>
      </w:r>
      <w:r>
        <w:rPr>
          <w:b/>
          <w:bCs/>
          <w:lang w:val="fr-FR"/>
        </w:rPr>
        <w:t>critique</w:t>
      </w:r>
      <w:r>
        <w:rPr>
          <w:lang w:val="fr-FR"/>
        </w:rPr>
        <w:t xml:space="preserve">. En effet, la probabilité d’occurrence d’une attaque est estimée </w:t>
      </w:r>
      <w:r>
        <w:rPr>
          <w:b/>
          <w:bCs/>
          <w:lang w:val="fr-FR"/>
        </w:rPr>
        <w:t>élevée</w:t>
      </w:r>
      <w:r>
        <w:rPr>
          <w:lang w:val="fr-FR"/>
        </w:rPr>
        <w:t xml:space="preserve"> en raison des éléments suivants : </w:t>
      </w:r>
    </w:p>
    <w:tbl>
      <w:tblPr>
        <w:tblW w:w="5000" w:type="pct"/>
        <w:jc w:val="left"/>
        <w:tblInd w:w="55" w:type="dxa"/>
        <w:tblLayout w:type="fixed"/>
        <w:tblCellMar>
          <w:top w:w="55" w:type="dxa"/>
          <w:left w:w="55" w:type="dxa"/>
          <w:bottom w:w="55" w:type="dxa"/>
          <w:right w:w="55" w:type="dxa"/>
        </w:tblCellMar>
      </w:tblPr>
      <w:tblGrid>
        <w:gridCol w:w="2504"/>
        <w:gridCol w:w="1633"/>
        <w:gridCol w:w="4503"/>
      </w:tblGrid>
      <w:tr>
        <w:trPr>
          <w:trHeight w:val="340" w:hRule="exact"/>
        </w:trPr>
        <w:tc>
          <w:tcPr>
            <w:tcW w:w="2504" w:type="dxa"/>
            <w:tcBorders>
              <w:top w:val="single" w:sz="4" w:space="0" w:color="000000"/>
              <w:left w:val="single" w:sz="4" w:space="0" w:color="000000"/>
              <w:bottom w:val="single" w:sz="4" w:space="0" w:color="000000"/>
            </w:tcBorders>
            <w:vAlign w:val="bottom"/>
          </w:tcPr>
          <w:p>
            <w:pPr>
              <w:pStyle w:val="Contenudetableau"/>
              <w:spacing w:before="0" w:after="200"/>
              <w:jc w:val="center"/>
              <w:rPr>
                <w:b/>
                <w:bCs/>
                <w:lang w:val="fr-FR"/>
              </w:rPr>
            </w:pPr>
            <w:r>
              <w:rPr>
                <w:b/>
                <w:bCs/>
                <w:lang w:val="fr-FR"/>
              </w:rPr>
              <w:t>Facteur</w:t>
            </w:r>
          </w:p>
        </w:tc>
        <w:tc>
          <w:tcPr>
            <w:tcW w:w="1633" w:type="dxa"/>
            <w:tcBorders>
              <w:top w:val="single" w:sz="4" w:space="0" w:color="000000"/>
              <w:left w:val="single" w:sz="4" w:space="0" w:color="000000"/>
              <w:bottom w:val="single" w:sz="4" w:space="0" w:color="000000"/>
            </w:tcBorders>
            <w:vAlign w:val="bottom"/>
          </w:tcPr>
          <w:p>
            <w:pPr>
              <w:pStyle w:val="Contenudetableau"/>
              <w:spacing w:before="0" w:after="200"/>
              <w:jc w:val="center"/>
              <w:rPr>
                <w:b/>
                <w:bCs/>
                <w:lang w:val="fr-FR"/>
              </w:rPr>
            </w:pPr>
            <w:r>
              <w:rPr>
                <w:b/>
                <w:bCs/>
                <w:lang w:val="fr-FR"/>
              </w:rPr>
              <w:t>Classification</w:t>
            </w:r>
          </w:p>
        </w:tc>
        <w:tc>
          <w:tcPr>
            <w:tcW w:w="4503" w:type="dxa"/>
            <w:tcBorders>
              <w:top w:val="single" w:sz="4" w:space="0" w:color="000000"/>
              <w:left w:val="single" w:sz="4" w:space="0" w:color="000000"/>
              <w:bottom w:val="single" w:sz="4" w:space="0" w:color="000000"/>
              <w:right w:val="single" w:sz="4" w:space="0" w:color="000000"/>
            </w:tcBorders>
            <w:vAlign w:val="bottom"/>
          </w:tcPr>
          <w:p>
            <w:pPr>
              <w:pStyle w:val="Contenudetableau"/>
              <w:spacing w:before="0" w:after="200"/>
              <w:jc w:val="center"/>
              <w:rPr>
                <w:b/>
                <w:bCs/>
                <w:lang w:val="fr-FR"/>
              </w:rPr>
            </w:pPr>
            <w:r>
              <w:rPr>
                <w:b/>
                <w:bCs/>
                <w:lang w:val="fr-FR"/>
              </w:rPr>
              <w:t>Justification</w:t>
            </w:r>
          </w:p>
        </w:tc>
      </w:tr>
      <w:tr>
        <w:trPr>
          <w:trHeight w:val="680" w:hRule="atLeast"/>
        </w:trPr>
        <w:tc>
          <w:tcPr>
            <w:tcW w:w="2504" w:type="dxa"/>
            <w:tcBorders>
              <w:left w:val="single" w:sz="4" w:space="0" w:color="000000"/>
              <w:bottom w:val="single" w:sz="4" w:space="0" w:color="000000"/>
            </w:tcBorders>
            <w:shd w:fill="DDDDDD" w:val="clear"/>
          </w:tcPr>
          <w:p>
            <w:pPr>
              <w:pStyle w:val="Contenudetableau"/>
              <w:spacing w:before="0" w:after="200"/>
              <w:jc w:val="center"/>
              <w:rPr>
                <w:lang w:val="fr-FR"/>
              </w:rPr>
            </w:pPr>
            <w:r>
              <w:rPr>
                <w:lang w:val="fr-FR"/>
              </w:rPr>
              <w:t xml:space="preserve">Interaction utilisateur </w:t>
            </w:r>
          </w:p>
        </w:tc>
        <w:tc>
          <w:tcPr>
            <w:tcW w:w="1633" w:type="dxa"/>
            <w:tcBorders>
              <w:left w:val="single" w:sz="4" w:space="0" w:color="000000"/>
              <w:bottom w:val="single" w:sz="4" w:space="0" w:color="000000"/>
            </w:tcBorders>
            <w:shd w:fill="DDDDDD" w:val="clear"/>
          </w:tcPr>
          <w:p>
            <w:pPr>
              <w:pStyle w:val="Contenudetableau"/>
              <w:spacing w:before="0" w:after="200"/>
              <w:jc w:val="center"/>
              <w:rPr>
                <w:lang w:val="fr-FR"/>
              </w:rPr>
            </w:pPr>
            <w:r>
              <w:rPr>
                <w:lang w:val="fr-FR"/>
              </w:rPr>
              <w:t xml:space="preserve">Nulle </w:t>
            </w:r>
          </w:p>
        </w:tc>
        <w:tc>
          <w:tcPr>
            <w:tcW w:w="4503" w:type="dxa"/>
            <w:tcBorders>
              <w:left w:val="single" w:sz="4" w:space="0" w:color="000000"/>
              <w:bottom w:val="single" w:sz="4" w:space="0" w:color="000000"/>
              <w:right w:val="single" w:sz="4" w:space="0" w:color="000000"/>
            </w:tcBorders>
            <w:shd w:fill="DDDDDD" w:val="clear"/>
          </w:tcPr>
          <w:p>
            <w:pPr>
              <w:pStyle w:val="Contenudetableau"/>
              <w:spacing w:before="0" w:after="200"/>
              <w:jc w:val="center"/>
              <w:rPr>
                <w:lang w:val="fr-FR"/>
              </w:rPr>
            </w:pPr>
            <w:r>
              <w:rPr>
                <w:lang w:val="fr-FR"/>
              </w:rPr>
              <w:t xml:space="preserve">L’exploitation ne nécessite aucune action de l’utilisateur. </w:t>
            </w:r>
          </w:p>
        </w:tc>
      </w:tr>
      <w:tr>
        <w:trPr>
          <w:trHeight w:val="680" w:hRule="atLeast"/>
        </w:trPr>
        <w:tc>
          <w:tcPr>
            <w:tcW w:w="2504" w:type="dxa"/>
            <w:tcBorders>
              <w:left w:val="single" w:sz="4" w:space="0" w:color="000000"/>
              <w:bottom w:val="single" w:sz="4" w:space="0" w:color="000000"/>
            </w:tcBorders>
          </w:tcPr>
          <w:p>
            <w:pPr>
              <w:pStyle w:val="Contenudetableau"/>
              <w:spacing w:before="0" w:after="200"/>
              <w:jc w:val="center"/>
              <w:rPr>
                <w:lang w:val="fr-FR"/>
              </w:rPr>
            </w:pPr>
            <w:r>
              <w:rPr>
                <w:lang w:val="fr-FR"/>
              </w:rPr>
              <w:t>Privilèges requis</w:t>
            </w:r>
          </w:p>
        </w:tc>
        <w:tc>
          <w:tcPr>
            <w:tcW w:w="1633" w:type="dxa"/>
            <w:tcBorders>
              <w:left w:val="single" w:sz="4" w:space="0" w:color="000000"/>
              <w:bottom w:val="single" w:sz="4" w:space="0" w:color="000000"/>
            </w:tcBorders>
          </w:tcPr>
          <w:p>
            <w:pPr>
              <w:pStyle w:val="Contenudetableau"/>
              <w:spacing w:before="0" w:after="200"/>
              <w:jc w:val="center"/>
              <w:rPr>
                <w:lang w:val="fr-FR"/>
              </w:rPr>
            </w:pPr>
            <w:r>
              <w:rPr>
                <w:lang w:val="fr-FR"/>
              </w:rPr>
              <w:t>Faible</w:t>
            </w:r>
          </w:p>
        </w:tc>
        <w:tc>
          <w:tcPr>
            <w:tcW w:w="4503" w:type="dxa"/>
            <w:tcBorders>
              <w:left w:val="single" w:sz="4" w:space="0" w:color="000000"/>
              <w:bottom w:val="single" w:sz="4" w:space="0" w:color="000000"/>
              <w:right w:val="single" w:sz="4" w:space="0" w:color="000000"/>
            </w:tcBorders>
          </w:tcPr>
          <w:p>
            <w:pPr>
              <w:pStyle w:val="Contenudetableau"/>
              <w:spacing w:before="0" w:after="200"/>
              <w:jc w:val="center"/>
              <w:rPr>
                <w:lang w:val="fr-FR"/>
              </w:rPr>
            </w:pPr>
            <w:r>
              <w:rPr>
                <w:lang w:val="fr-FR"/>
              </w:rPr>
            </w:r>
          </w:p>
        </w:tc>
      </w:tr>
      <w:tr>
        <w:trPr>
          <w:trHeight w:val="680" w:hRule="atLeast"/>
        </w:trPr>
        <w:tc>
          <w:tcPr>
            <w:tcW w:w="2504" w:type="dxa"/>
            <w:tcBorders>
              <w:left w:val="single" w:sz="4" w:space="0" w:color="000000"/>
              <w:bottom w:val="single" w:sz="4" w:space="0" w:color="000000"/>
            </w:tcBorders>
            <w:shd w:fill="DDDDDD" w:val="clear"/>
          </w:tcPr>
          <w:p>
            <w:pPr>
              <w:pStyle w:val="Contenudetableau"/>
              <w:spacing w:before="0" w:after="200"/>
              <w:jc w:val="center"/>
              <w:rPr>
                <w:lang w:val="fr-FR"/>
              </w:rPr>
            </w:pPr>
            <w:r>
              <w:rPr>
                <w:lang w:val="fr-FR"/>
              </w:rPr>
              <w:t>Complexité</w:t>
            </w:r>
          </w:p>
        </w:tc>
        <w:tc>
          <w:tcPr>
            <w:tcW w:w="1633" w:type="dxa"/>
            <w:tcBorders>
              <w:left w:val="single" w:sz="4" w:space="0" w:color="000000"/>
              <w:bottom w:val="single" w:sz="4" w:space="0" w:color="000000"/>
            </w:tcBorders>
            <w:shd w:fill="DDDDDD" w:val="clear"/>
          </w:tcPr>
          <w:p>
            <w:pPr>
              <w:pStyle w:val="Contenudetableau"/>
              <w:spacing w:before="0" w:after="200"/>
              <w:jc w:val="center"/>
              <w:rPr>
                <w:lang w:val="fr-FR"/>
              </w:rPr>
            </w:pPr>
            <w:r>
              <w:rPr>
                <w:lang w:val="fr-FR"/>
              </w:rPr>
              <w:t>Faible</w:t>
            </w:r>
          </w:p>
        </w:tc>
        <w:tc>
          <w:tcPr>
            <w:tcW w:w="4503" w:type="dxa"/>
            <w:tcBorders>
              <w:left w:val="single" w:sz="4" w:space="0" w:color="000000"/>
              <w:bottom w:val="single" w:sz="4" w:space="0" w:color="000000"/>
              <w:right w:val="single" w:sz="4" w:space="0" w:color="000000"/>
            </w:tcBorders>
            <w:shd w:fill="DDDDDD" w:val="clear"/>
          </w:tcPr>
          <w:p>
            <w:pPr>
              <w:pStyle w:val="Contenudetableau"/>
              <w:spacing w:before="0" w:after="200"/>
              <w:jc w:val="center"/>
              <w:rPr>
                <w:lang w:val="fr-FR"/>
              </w:rPr>
            </w:pPr>
            <w:r>
              <w:rPr>
                <w:lang w:val="fr-FR"/>
              </w:rPr>
              <w:t xml:space="preserve">Aucune condition particulière ni compétence avancée n’est requise. </w:t>
            </w:r>
          </w:p>
        </w:tc>
      </w:tr>
      <w:tr>
        <w:trPr>
          <w:trHeight w:val="680" w:hRule="atLeast"/>
        </w:trPr>
        <w:tc>
          <w:tcPr>
            <w:tcW w:w="2504" w:type="dxa"/>
            <w:tcBorders>
              <w:left w:val="single" w:sz="4" w:space="0" w:color="000000"/>
              <w:bottom w:val="single" w:sz="4" w:space="0" w:color="000000"/>
            </w:tcBorders>
          </w:tcPr>
          <w:p>
            <w:pPr>
              <w:pStyle w:val="Contenudetableau"/>
              <w:spacing w:before="0" w:after="200"/>
              <w:jc w:val="center"/>
              <w:rPr>
                <w:lang w:val="fr-FR"/>
              </w:rPr>
            </w:pPr>
            <w:r>
              <w:rPr>
                <w:lang w:val="fr-FR"/>
              </w:rPr>
              <w:t>Possibilité d’attaque</w:t>
            </w:r>
          </w:p>
        </w:tc>
        <w:tc>
          <w:tcPr>
            <w:tcW w:w="1633" w:type="dxa"/>
            <w:tcBorders>
              <w:left w:val="single" w:sz="4" w:space="0" w:color="000000"/>
              <w:bottom w:val="single" w:sz="4" w:space="0" w:color="000000"/>
            </w:tcBorders>
          </w:tcPr>
          <w:p>
            <w:pPr>
              <w:pStyle w:val="Contenudetableau"/>
              <w:spacing w:before="0" w:after="200"/>
              <w:jc w:val="center"/>
              <w:rPr>
                <w:lang w:val="fr-FR"/>
              </w:rPr>
            </w:pPr>
            <w:r>
              <w:rPr>
                <w:lang w:val="fr-FR"/>
              </w:rPr>
              <w:t>Réseau</w:t>
            </w:r>
          </w:p>
        </w:tc>
        <w:tc>
          <w:tcPr>
            <w:tcW w:w="4503" w:type="dxa"/>
            <w:tcBorders>
              <w:left w:val="single" w:sz="4" w:space="0" w:color="000000"/>
              <w:bottom w:val="single" w:sz="4" w:space="0" w:color="000000"/>
              <w:right w:val="single" w:sz="4" w:space="0" w:color="000000"/>
            </w:tcBorders>
          </w:tcPr>
          <w:p>
            <w:pPr>
              <w:pStyle w:val="Contenudetableau"/>
              <w:spacing w:before="0" w:after="200"/>
              <w:jc w:val="center"/>
              <w:rPr>
                <w:lang w:val="fr-FR"/>
              </w:rPr>
            </w:pPr>
            <w:r>
              <w:rPr>
                <w:lang w:val="fr-FR"/>
              </w:rPr>
              <w:t>L’attaque peut être menée via internet</w:t>
            </w:r>
          </w:p>
        </w:tc>
      </w:tr>
    </w:tbl>
    <w:p>
      <w:pPr>
        <w:pStyle w:val="Normal"/>
        <w:spacing w:lineRule="auto" w:line="240"/>
        <w:rPr>
          <w:lang w:val="fr-FR"/>
        </w:rPr>
      </w:pPr>
      <w:r>
        <w:rPr>
          <w:lang w:val="fr-FR"/>
        </w:rPr>
      </w:r>
    </w:p>
    <w:tbl>
      <w:tblPr>
        <w:tblW w:w="5000" w:type="pct"/>
        <w:jc w:val="left"/>
        <w:tblInd w:w="55" w:type="dxa"/>
        <w:tblLayout w:type="fixed"/>
        <w:tblCellMar>
          <w:top w:w="55" w:type="dxa"/>
          <w:left w:w="55" w:type="dxa"/>
          <w:bottom w:w="55" w:type="dxa"/>
          <w:right w:w="55" w:type="dxa"/>
        </w:tblCellMar>
      </w:tblPr>
      <w:tblGrid>
        <w:gridCol w:w="2504"/>
        <w:gridCol w:w="1633"/>
        <w:gridCol w:w="4503"/>
      </w:tblGrid>
      <w:tr>
        <w:trPr>
          <w:trHeight w:val="340" w:hRule="exact"/>
        </w:trPr>
        <w:tc>
          <w:tcPr>
            <w:tcW w:w="2504" w:type="dxa"/>
            <w:tcBorders>
              <w:top w:val="single" w:sz="4" w:space="0" w:color="000000"/>
              <w:left w:val="single" w:sz="4" w:space="0" w:color="000000"/>
              <w:bottom w:val="single" w:sz="4" w:space="0" w:color="000000"/>
            </w:tcBorders>
            <w:vAlign w:val="bottom"/>
          </w:tcPr>
          <w:p>
            <w:pPr>
              <w:pStyle w:val="Contenudetableau"/>
              <w:spacing w:before="0" w:after="200"/>
              <w:jc w:val="center"/>
              <w:rPr>
                <w:b/>
                <w:bCs/>
                <w:lang w:val="fr-FR"/>
              </w:rPr>
            </w:pPr>
            <w:r>
              <w:rPr>
                <w:b/>
                <w:bCs/>
                <w:lang w:val="fr-FR"/>
              </w:rPr>
              <w:t>Facteur</w:t>
            </w:r>
          </w:p>
        </w:tc>
        <w:tc>
          <w:tcPr>
            <w:tcW w:w="1633" w:type="dxa"/>
            <w:tcBorders>
              <w:top w:val="single" w:sz="4" w:space="0" w:color="000000"/>
              <w:left w:val="single" w:sz="4" w:space="0" w:color="000000"/>
              <w:bottom w:val="single" w:sz="4" w:space="0" w:color="000000"/>
            </w:tcBorders>
            <w:vAlign w:val="bottom"/>
          </w:tcPr>
          <w:p>
            <w:pPr>
              <w:pStyle w:val="Contenudetableau"/>
              <w:spacing w:before="0" w:after="200"/>
              <w:jc w:val="center"/>
              <w:rPr>
                <w:b/>
                <w:bCs/>
                <w:lang w:val="fr-FR"/>
              </w:rPr>
            </w:pPr>
            <w:r>
              <w:rPr>
                <w:b/>
                <w:bCs/>
                <w:lang w:val="fr-FR"/>
              </w:rPr>
              <w:t>Classification</w:t>
            </w:r>
          </w:p>
        </w:tc>
        <w:tc>
          <w:tcPr>
            <w:tcW w:w="4503" w:type="dxa"/>
            <w:tcBorders>
              <w:top w:val="single" w:sz="4" w:space="0" w:color="000000"/>
              <w:left w:val="single" w:sz="4" w:space="0" w:color="000000"/>
              <w:bottom w:val="single" w:sz="4" w:space="0" w:color="000000"/>
              <w:right w:val="single" w:sz="4" w:space="0" w:color="000000"/>
            </w:tcBorders>
            <w:vAlign w:val="bottom"/>
          </w:tcPr>
          <w:p>
            <w:pPr>
              <w:pStyle w:val="Contenudetableau"/>
              <w:spacing w:before="0" w:after="200"/>
              <w:jc w:val="center"/>
              <w:rPr>
                <w:b/>
                <w:bCs/>
                <w:lang w:val="fr-FR"/>
              </w:rPr>
            </w:pPr>
            <w:r>
              <w:rPr>
                <w:b/>
                <w:bCs/>
                <w:lang w:val="fr-FR"/>
              </w:rPr>
              <w:t>Justification</w:t>
            </w:r>
          </w:p>
        </w:tc>
      </w:tr>
      <w:tr>
        <w:trPr>
          <w:trHeight w:val="680" w:hRule="atLeast"/>
        </w:trPr>
        <w:tc>
          <w:tcPr>
            <w:tcW w:w="2504" w:type="dxa"/>
            <w:tcBorders>
              <w:left w:val="single" w:sz="4" w:space="0" w:color="000000"/>
              <w:bottom w:val="single" w:sz="4" w:space="0" w:color="000000"/>
            </w:tcBorders>
            <w:shd w:fill="DDDDDD" w:val="clear"/>
          </w:tcPr>
          <w:p>
            <w:pPr>
              <w:pStyle w:val="Contenudetableau"/>
              <w:spacing w:before="0" w:after="200"/>
              <w:jc w:val="center"/>
              <w:rPr>
                <w:lang w:val="fr-FR"/>
              </w:rPr>
            </w:pPr>
            <w:r>
              <w:rPr>
                <w:lang w:val="fr-FR"/>
              </w:rPr>
              <w:t>Portée</w:t>
            </w:r>
            <w:r>
              <w:rPr>
                <w:lang w:val="fr-FR"/>
              </w:rPr>
              <w:t xml:space="preserve"> </w:t>
            </w:r>
          </w:p>
        </w:tc>
        <w:tc>
          <w:tcPr>
            <w:tcW w:w="1633" w:type="dxa"/>
            <w:tcBorders>
              <w:left w:val="single" w:sz="4" w:space="0" w:color="000000"/>
              <w:bottom w:val="single" w:sz="4" w:space="0" w:color="000000"/>
            </w:tcBorders>
            <w:shd w:fill="DDDDDD" w:val="clear"/>
          </w:tcPr>
          <w:p>
            <w:pPr>
              <w:pStyle w:val="Contenudetableau"/>
              <w:spacing w:before="0" w:after="200"/>
              <w:jc w:val="center"/>
              <w:rPr>
                <w:lang w:val="fr-FR"/>
              </w:rPr>
            </w:pPr>
            <w:r>
              <w:rPr>
                <w:lang w:val="fr-FR"/>
              </w:rPr>
              <w:t xml:space="preserve">Inchangée  </w:t>
            </w:r>
          </w:p>
        </w:tc>
        <w:tc>
          <w:tcPr>
            <w:tcW w:w="4503" w:type="dxa"/>
            <w:tcBorders>
              <w:left w:val="single" w:sz="4" w:space="0" w:color="000000"/>
              <w:bottom w:val="single" w:sz="4" w:space="0" w:color="000000"/>
              <w:right w:val="single" w:sz="4" w:space="0" w:color="000000"/>
            </w:tcBorders>
            <w:shd w:fill="DDDDDD" w:val="clear"/>
          </w:tcPr>
          <w:p>
            <w:pPr>
              <w:pStyle w:val="Contenudetableau"/>
              <w:spacing w:before="0" w:after="200"/>
              <w:jc w:val="center"/>
              <w:rPr>
                <w:lang w:val="fr-FR"/>
              </w:rPr>
            </w:pPr>
            <w:r>
              <w:rPr>
                <w:lang w:val="fr-FR"/>
              </w:rPr>
              <w:t xml:space="preserve">La portée de l’impact demeure identique. </w:t>
            </w:r>
          </w:p>
        </w:tc>
      </w:tr>
      <w:tr>
        <w:trPr>
          <w:trHeight w:val="680" w:hRule="atLeast"/>
        </w:trPr>
        <w:tc>
          <w:tcPr>
            <w:tcW w:w="2504" w:type="dxa"/>
            <w:tcBorders>
              <w:left w:val="single" w:sz="4" w:space="0" w:color="000000"/>
              <w:bottom w:val="single" w:sz="4" w:space="0" w:color="000000"/>
            </w:tcBorders>
          </w:tcPr>
          <w:p>
            <w:pPr>
              <w:pStyle w:val="Contenudetableau"/>
              <w:spacing w:before="0" w:after="200"/>
              <w:jc w:val="center"/>
              <w:rPr>
                <w:lang w:val="fr-FR"/>
              </w:rPr>
            </w:pPr>
            <w:r>
              <w:rPr>
                <w:lang w:val="fr-FR"/>
              </w:rPr>
              <w:t xml:space="preserve">Confidentialité </w:t>
            </w:r>
          </w:p>
        </w:tc>
        <w:tc>
          <w:tcPr>
            <w:tcW w:w="1633" w:type="dxa"/>
            <w:tcBorders>
              <w:left w:val="single" w:sz="4" w:space="0" w:color="000000"/>
              <w:bottom w:val="single" w:sz="4" w:space="0" w:color="000000"/>
            </w:tcBorders>
          </w:tcPr>
          <w:p>
            <w:pPr>
              <w:pStyle w:val="Contenudetableau"/>
              <w:spacing w:before="0" w:after="200"/>
              <w:jc w:val="center"/>
              <w:rPr>
                <w:lang w:val="fr-FR"/>
              </w:rPr>
            </w:pPr>
            <w:r>
              <w:rPr>
                <w:lang w:val="fr-FR"/>
              </w:rPr>
              <w:t xml:space="preserve">Élevée </w:t>
            </w:r>
          </w:p>
        </w:tc>
        <w:tc>
          <w:tcPr>
            <w:tcW w:w="4503" w:type="dxa"/>
            <w:tcBorders>
              <w:left w:val="single" w:sz="4" w:space="0" w:color="000000"/>
              <w:bottom w:val="single" w:sz="4" w:space="0" w:color="000000"/>
              <w:right w:val="single" w:sz="4" w:space="0" w:color="000000"/>
            </w:tcBorders>
          </w:tcPr>
          <w:p>
            <w:pPr>
              <w:pStyle w:val="Contenudetableau"/>
              <w:spacing w:before="0" w:after="200"/>
              <w:jc w:val="center"/>
              <w:rPr>
                <w:lang w:val="fr-FR"/>
              </w:rPr>
            </w:pPr>
            <w:r>
              <w:rPr>
                <w:lang w:val="fr-FR"/>
              </w:rPr>
              <w:t xml:space="preserve">L’attaquant peut extraire la base de données et accéder aux mots de passe en clair. </w:t>
            </w:r>
          </w:p>
        </w:tc>
      </w:tr>
      <w:tr>
        <w:trPr>
          <w:trHeight w:val="680" w:hRule="atLeast"/>
        </w:trPr>
        <w:tc>
          <w:tcPr>
            <w:tcW w:w="2504" w:type="dxa"/>
            <w:tcBorders>
              <w:left w:val="single" w:sz="4" w:space="0" w:color="000000"/>
              <w:bottom w:val="single" w:sz="4" w:space="0" w:color="000000"/>
            </w:tcBorders>
            <w:shd w:fill="DDDDDD" w:val="clear"/>
          </w:tcPr>
          <w:p>
            <w:pPr>
              <w:pStyle w:val="Contenudetableau"/>
              <w:spacing w:before="0" w:after="200"/>
              <w:jc w:val="center"/>
              <w:rPr>
                <w:lang w:val="fr-FR"/>
              </w:rPr>
            </w:pPr>
            <w:r>
              <w:rPr>
                <w:lang w:val="fr-FR"/>
              </w:rPr>
              <w:t xml:space="preserve">Intégrité </w:t>
            </w:r>
          </w:p>
        </w:tc>
        <w:tc>
          <w:tcPr>
            <w:tcW w:w="1633" w:type="dxa"/>
            <w:tcBorders>
              <w:left w:val="single" w:sz="4" w:space="0" w:color="000000"/>
              <w:bottom w:val="single" w:sz="4" w:space="0" w:color="000000"/>
            </w:tcBorders>
            <w:shd w:fill="DDDDDD" w:val="clear"/>
          </w:tcPr>
          <w:p>
            <w:pPr>
              <w:pStyle w:val="Contenudetableau"/>
              <w:spacing w:before="0" w:after="200"/>
              <w:jc w:val="center"/>
              <w:rPr>
                <w:lang w:val="fr-FR"/>
              </w:rPr>
            </w:pPr>
            <w:r>
              <w:rPr>
                <w:lang w:val="fr-FR"/>
              </w:rPr>
              <w:t xml:space="preserve">Élevée </w:t>
            </w:r>
          </w:p>
        </w:tc>
        <w:tc>
          <w:tcPr>
            <w:tcW w:w="4503" w:type="dxa"/>
            <w:tcBorders>
              <w:left w:val="single" w:sz="4" w:space="0" w:color="000000"/>
              <w:bottom w:val="single" w:sz="4" w:space="0" w:color="000000"/>
              <w:right w:val="single" w:sz="4" w:space="0" w:color="000000"/>
            </w:tcBorders>
            <w:shd w:fill="DDDDDD" w:val="clear"/>
          </w:tcPr>
          <w:p>
            <w:pPr>
              <w:pStyle w:val="Contenudetableau"/>
              <w:spacing w:before="0" w:after="200"/>
              <w:jc w:val="center"/>
              <w:rPr>
                <w:lang w:val="fr-FR"/>
              </w:rPr>
            </w:pPr>
            <w:r>
              <w:rPr>
                <w:lang w:val="fr-FR"/>
              </w:rPr>
              <w:t xml:space="preserve">L’exploitation peut permettre la modification non autorisée de données.  </w:t>
            </w:r>
          </w:p>
        </w:tc>
      </w:tr>
      <w:tr>
        <w:trPr>
          <w:trHeight w:val="680" w:hRule="atLeast"/>
        </w:trPr>
        <w:tc>
          <w:tcPr>
            <w:tcW w:w="2504" w:type="dxa"/>
            <w:tcBorders>
              <w:left w:val="single" w:sz="4" w:space="0" w:color="000000"/>
              <w:bottom w:val="single" w:sz="4" w:space="0" w:color="000000"/>
            </w:tcBorders>
          </w:tcPr>
          <w:p>
            <w:pPr>
              <w:pStyle w:val="Contenudetableau"/>
              <w:spacing w:before="0" w:after="200"/>
              <w:jc w:val="center"/>
              <w:rPr>
                <w:lang w:val="fr-FR"/>
              </w:rPr>
            </w:pPr>
            <w:r>
              <w:rPr>
                <w:lang w:val="fr-FR"/>
              </w:rPr>
              <w:t xml:space="preserve">Disponibilité </w:t>
            </w:r>
          </w:p>
        </w:tc>
        <w:tc>
          <w:tcPr>
            <w:tcW w:w="1633" w:type="dxa"/>
            <w:tcBorders>
              <w:left w:val="single" w:sz="4" w:space="0" w:color="000000"/>
              <w:bottom w:val="single" w:sz="4" w:space="0" w:color="000000"/>
            </w:tcBorders>
          </w:tcPr>
          <w:p>
            <w:pPr>
              <w:pStyle w:val="Contenudetableau"/>
              <w:spacing w:before="0" w:after="200"/>
              <w:jc w:val="center"/>
              <w:rPr>
                <w:lang w:val="fr-FR"/>
              </w:rPr>
            </w:pPr>
            <w:r>
              <w:rPr>
                <w:lang w:val="fr-FR"/>
              </w:rPr>
              <w:t xml:space="preserve">Élevée </w:t>
            </w:r>
          </w:p>
        </w:tc>
        <w:tc>
          <w:tcPr>
            <w:tcW w:w="4503" w:type="dxa"/>
            <w:tcBorders>
              <w:left w:val="single" w:sz="4" w:space="0" w:color="000000"/>
              <w:bottom w:val="single" w:sz="4" w:space="0" w:color="000000"/>
              <w:right w:val="single" w:sz="4" w:space="0" w:color="000000"/>
            </w:tcBorders>
          </w:tcPr>
          <w:p>
            <w:pPr>
              <w:pStyle w:val="Contenudetableau"/>
              <w:spacing w:before="0" w:after="200"/>
              <w:jc w:val="center"/>
              <w:rPr>
                <w:lang w:val="fr-FR"/>
              </w:rPr>
            </w:pPr>
            <w:r>
              <w:rPr>
                <w:lang w:val="fr-FR"/>
              </w:rPr>
              <w:t xml:space="preserve">L’exploitation peut entraîner une altération ou une interruption du service. </w:t>
            </w:r>
          </w:p>
        </w:tc>
      </w:tr>
    </w:tbl>
    <w:p>
      <w:pPr>
        <w:pStyle w:val="Normal"/>
        <w:spacing w:lineRule="auto" w:line="240"/>
        <w:rPr>
          <w:lang w:val="fr-FR"/>
        </w:rPr>
      </w:pPr>
      <w:r>
        <w:rPr>
          <w:lang w:val="fr-FR"/>
        </w:rPr>
      </w:r>
    </w:p>
    <w:p>
      <w:pPr>
        <w:pStyle w:val="Heading3"/>
        <w:rPr>
          <w:lang w:val="fr-FR"/>
        </w:rPr>
      </w:pPr>
      <w:bookmarkStart w:id="13" w:name="__RefHeading___Toc742_1215021673"/>
      <w:bookmarkStart w:id="14" w:name="_Toc207206076_Copie_2"/>
      <w:bookmarkEnd w:id="13"/>
      <w:r>
        <w:rPr>
          <w:lang w:val="fr-FR"/>
        </w:rPr>
        <w:t>1.</w:t>
      </w:r>
      <w:r>
        <w:rPr>
          <w:lang w:val="fr-FR"/>
        </w:rPr>
        <w:t>5</w:t>
      </w:r>
      <w:r>
        <w:rPr>
          <w:lang w:val="fr-FR"/>
        </w:rPr>
        <w:t xml:space="preserve"> </w:t>
      </w:r>
      <w:bookmarkEnd w:id="14"/>
      <w:r>
        <w:rPr>
          <w:lang w:val="fr-FR"/>
        </w:rPr>
        <w:t>Synthèses des vulnérabilités présentes</w:t>
      </w:r>
    </w:p>
    <w:tbl>
      <w:tblPr>
        <w:tblW w:w="5000" w:type="pct"/>
        <w:jc w:val="left"/>
        <w:tblInd w:w="55" w:type="dxa"/>
        <w:tblLayout w:type="fixed"/>
        <w:tblCellMar>
          <w:top w:w="55" w:type="dxa"/>
          <w:left w:w="55" w:type="dxa"/>
          <w:bottom w:w="55" w:type="dxa"/>
          <w:right w:w="55" w:type="dxa"/>
        </w:tblCellMar>
      </w:tblPr>
      <w:tblGrid>
        <w:gridCol w:w="1449"/>
        <w:gridCol w:w="2470"/>
        <w:gridCol w:w="3460"/>
        <w:gridCol w:w="1261"/>
      </w:tblGrid>
      <w:tr>
        <w:trPr>
          <w:trHeight w:val="340" w:hRule="exact"/>
        </w:trPr>
        <w:tc>
          <w:tcPr>
            <w:tcW w:w="1449" w:type="dxa"/>
            <w:tcBorders>
              <w:top w:val="single" w:sz="4" w:space="0" w:color="000000"/>
              <w:left w:val="single" w:sz="4" w:space="0" w:color="000000"/>
              <w:bottom w:val="single" w:sz="4" w:space="0" w:color="000000"/>
            </w:tcBorders>
            <w:vAlign w:val="bottom"/>
          </w:tcPr>
          <w:p>
            <w:pPr>
              <w:pStyle w:val="Contenudetableau"/>
              <w:spacing w:before="0" w:after="200"/>
              <w:jc w:val="center"/>
              <w:rPr>
                <w:b/>
                <w:bCs/>
                <w:lang w:val="fr-FR"/>
              </w:rPr>
            </w:pPr>
            <w:r>
              <w:rPr>
                <w:b/>
                <w:bCs/>
                <w:lang w:val="fr-FR"/>
              </w:rPr>
              <w:t>Numéro</w:t>
            </w:r>
          </w:p>
        </w:tc>
        <w:tc>
          <w:tcPr>
            <w:tcW w:w="2470" w:type="dxa"/>
            <w:tcBorders>
              <w:top w:val="single" w:sz="4" w:space="0" w:color="000000"/>
              <w:left w:val="single" w:sz="4" w:space="0" w:color="000000"/>
              <w:bottom w:val="single" w:sz="4" w:space="0" w:color="000000"/>
            </w:tcBorders>
            <w:vAlign w:val="bottom"/>
          </w:tcPr>
          <w:p>
            <w:pPr>
              <w:pStyle w:val="Contenudetableau"/>
              <w:spacing w:before="0" w:after="200"/>
              <w:jc w:val="center"/>
              <w:rPr>
                <w:b/>
                <w:bCs/>
                <w:lang w:val="fr-FR"/>
              </w:rPr>
            </w:pPr>
            <w:r>
              <w:rPr>
                <w:b/>
                <w:bCs/>
                <w:lang w:val="fr-FR"/>
              </w:rPr>
              <w:t>Vulnérabilité</w:t>
            </w:r>
          </w:p>
        </w:tc>
        <w:tc>
          <w:tcPr>
            <w:tcW w:w="3460" w:type="dxa"/>
            <w:tcBorders>
              <w:top w:val="single" w:sz="4" w:space="0" w:color="000000"/>
              <w:left w:val="single" w:sz="4" w:space="0" w:color="000000"/>
              <w:bottom w:val="single" w:sz="4" w:space="0" w:color="000000"/>
            </w:tcBorders>
            <w:vAlign w:val="bottom"/>
          </w:tcPr>
          <w:p>
            <w:pPr>
              <w:pStyle w:val="Contenudetableau"/>
              <w:spacing w:before="0" w:after="200"/>
              <w:jc w:val="center"/>
              <w:rPr>
                <w:b/>
                <w:bCs/>
                <w:lang w:val="fr-FR"/>
              </w:rPr>
            </w:pPr>
            <w:r>
              <w:rPr>
                <w:b/>
                <w:bCs/>
                <w:lang w:val="fr-FR"/>
              </w:rPr>
              <w:t>Environnement attaqué</w:t>
            </w:r>
          </w:p>
        </w:tc>
        <w:tc>
          <w:tcPr>
            <w:tcW w:w="1261" w:type="dxa"/>
            <w:tcBorders>
              <w:top w:val="single" w:sz="4" w:space="0" w:color="000000"/>
              <w:left w:val="single" w:sz="4" w:space="0" w:color="000000"/>
              <w:bottom w:val="single" w:sz="4" w:space="0" w:color="000000"/>
              <w:right w:val="single" w:sz="4" w:space="0" w:color="000000"/>
            </w:tcBorders>
            <w:vAlign w:val="bottom"/>
          </w:tcPr>
          <w:p>
            <w:pPr>
              <w:pStyle w:val="Contenudetableau"/>
              <w:spacing w:before="0" w:after="200"/>
              <w:jc w:val="center"/>
              <w:rPr>
                <w:b/>
                <w:bCs/>
                <w:lang w:val="fr-FR"/>
              </w:rPr>
            </w:pPr>
            <w:r>
              <w:rPr>
                <w:b/>
                <w:bCs/>
                <w:lang w:val="fr-FR"/>
              </w:rPr>
              <w:t>Risque</w:t>
            </w:r>
          </w:p>
        </w:tc>
      </w:tr>
      <w:tr>
        <w:trPr>
          <w:trHeight w:val="680" w:hRule="atLeast"/>
        </w:trPr>
        <w:tc>
          <w:tcPr>
            <w:tcW w:w="1449" w:type="dxa"/>
            <w:tcBorders>
              <w:left w:val="single" w:sz="4" w:space="0" w:color="000000"/>
              <w:bottom w:val="single" w:sz="4" w:space="0" w:color="000000"/>
            </w:tcBorders>
            <w:shd w:fill="DDDDDD" w:val="clear"/>
          </w:tcPr>
          <w:p>
            <w:pPr>
              <w:pStyle w:val="Contenudetableau"/>
              <w:spacing w:before="0" w:after="200"/>
              <w:jc w:val="center"/>
              <w:rPr>
                <w:lang w:val="fr-FR"/>
              </w:rPr>
            </w:pPr>
            <w:r>
              <w:rPr>
                <w:lang w:val="fr-FR"/>
              </w:rPr>
              <w:t>N1</w:t>
            </w:r>
            <w:r>
              <w:rPr>
                <w:lang w:val="fr-FR"/>
              </w:rPr>
              <w:t xml:space="preserve"> </w:t>
            </w:r>
          </w:p>
        </w:tc>
        <w:tc>
          <w:tcPr>
            <w:tcW w:w="2470" w:type="dxa"/>
            <w:tcBorders>
              <w:left w:val="single" w:sz="4" w:space="0" w:color="000000"/>
              <w:bottom w:val="single" w:sz="4" w:space="0" w:color="000000"/>
            </w:tcBorders>
            <w:shd w:fill="DDDDDD" w:val="clear"/>
          </w:tcPr>
          <w:p>
            <w:pPr>
              <w:pStyle w:val="Contenudetableau"/>
              <w:spacing w:before="0" w:after="200"/>
              <w:jc w:val="center"/>
              <w:rPr>
                <w:lang w:val="fr-FR"/>
              </w:rPr>
            </w:pPr>
            <w:r>
              <w:rPr>
                <w:lang w:val="fr-FR"/>
              </w:rPr>
              <w:t>Injection SQL</w:t>
            </w:r>
            <w:r>
              <w:rPr>
                <w:lang w:val="fr-FR"/>
              </w:rPr>
              <w:t xml:space="preserve">  </w:t>
            </w:r>
          </w:p>
        </w:tc>
        <w:tc>
          <w:tcPr>
            <w:tcW w:w="3460" w:type="dxa"/>
            <w:tcBorders>
              <w:left w:val="single" w:sz="4" w:space="0" w:color="000000"/>
              <w:bottom w:val="single" w:sz="4" w:space="0" w:color="000000"/>
            </w:tcBorders>
            <w:shd w:fill="DDDDDD" w:val="clear"/>
          </w:tcPr>
          <w:p>
            <w:pPr>
              <w:pStyle w:val="Contenudetableau"/>
              <w:spacing w:before="0" w:after="200"/>
              <w:jc w:val="center"/>
              <w:rPr>
                <w:lang w:val="fr-FR"/>
              </w:rPr>
            </w:pPr>
            <w:r>
              <w:rPr>
                <w:lang w:val="fr-FR"/>
              </w:rPr>
              <w:t xml:space="preserve">La portée de l’impact demeure identique. </w:t>
            </w:r>
          </w:p>
        </w:tc>
        <w:tc>
          <w:tcPr>
            <w:tcW w:w="1261" w:type="dxa"/>
            <w:tcBorders>
              <w:left w:val="single" w:sz="4" w:space="0" w:color="000000"/>
              <w:bottom w:val="single" w:sz="4" w:space="0" w:color="000000"/>
              <w:right w:val="single" w:sz="4" w:space="0" w:color="000000"/>
            </w:tcBorders>
            <w:shd w:fill="FF8000" w:val="clear"/>
          </w:tcPr>
          <w:p>
            <w:pPr>
              <w:pStyle w:val="Contenudetableau"/>
              <w:spacing w:before="0" w:after="200"/>
              <w:jc w:val="center"/>
              <w:rPr>
                <w:lang w:val="fr-FR"/>
              </w:rPr>
            </w:pPr>
            <w:r>
              <w:rPr>
                <w:lang w:val="fr-FR"/>
              </w:rPr>
              <w:t>8.6</w:t>
            </w:r>
          </w:p>
        </w:tc>
      </w:tr>
      <w:tr>
        <w:trPr>
          <w:trHeight w:val="680" w:hRule="atLeast"/>
        </w:trPr>
        <w:tc>
          <w:tcPr>
            <w:tcW w:w="1449" w:type="dxa"/>
            <w:tcBorders>
              <w:left w:val="single" w:sz="4" w:space="0" w:color="000000"/>
              <w:bottom w:val="single" w:sz="4" w:space="0" w:color="000000"/>
            </w:tcBorders>
          </w:tcPr>
          <w:p>
            <w:pPr>
              <w:pStyle w:val="Contenudetableau"/>
              <w:spacing w:before="0" w:after="200"/>
              <w:jc w:val="center"/>
              <w:rPr>
                <w:lang w:val="fr-FR"/>
              </w:rPr>
            </w:pPr>
            <w:r>
              <w:rPr>
                <w:lang w:val="fr-FR"/>
              </w:rPr>
              <w:t>N2</w:t>
            </w:r>
            <w:r>
              <w:rPr>
                <w:lang w:val="fr-FR"/>
              </w:rPr>
              <w:t xml:space="preserve"> </w:t>
            </w:r>
          </w:p>
        </w:tc>
        <w:tc>
          <w:tcPr>
            <w:tcW w:w="2470" w:type="dxa"/>
            <w:tcBorders>
              <w:left w:val="single" w:sz="4" w:space="0" w:color="000000"/>
              <w:bottom w:val="single" w:sz="4" w:space="0" w:color="000000"/>
            </w:tcBorders>
          </w:tcPr>
          <w:p>
            <w:pPr>
              <w:pStyle w:val="Contenudetableau"/>
              <w:spacing w:before="0" w:after="200"/>
              <w:jc w:val="center"/>
              <w:rPr>
                <w:lang w:val="fr-FR"/>
              </w:rPr>
            </w:pPr>
            <w:r>
              <w:rPr>
                <w:lang w:val="fr-FR"/>
              </w:rPr>
            </w:r>
          </w:p>
        </w:tc>
        <w:tc>
          <w:tcPr>
            <w:tcW w:w="3460" w:type="dxa"/>
            <w:tcBorders>
              <w:left w:val="single" w:sz="4" w:space="0" w:color="000000"/>
              <w:bottom w:val="single" w:sz="4" w:space="0" w:color="000000"/>
            </w:tcBorders>
          </w:tcPr>
          <w:p>
            <w:pPr>
              <w:pStyle w:val="Contenudetableau"/>
              <w:spacing w:before="0" w:after="200"/>
              <w:jc w:val="center"/>
              <w:rPr>
                <w:lang w:val="fr-FR"/>
              </w:rPr>
            </w:pPr>
            <w:r>
              <w:rPr>
                <w:lang w:val="fr-FR"/>
              </w:rPr>
            </w:r>
          </w:p>
        </w:tc>
        <w:tc>
          <w:tcPr>
            <w:tcW w:w="1261" w:type="dxa"/>
            <w:tcBorders>
              <w:left w:val="single" w:sz="4" w:space="0" w:color="000000"/>
              <w:bottom w:val="single" w:sz="4" w:space="0" w:color="000000"/>
              <w:right w:val="single" w:sz="4" w:space="0" w:color="000000"/>
            </w:tcBorders>
            <w:shd w:fill="FFD428" w:val="clear"/>
          </w:tcPr>
          <w:p>
            <w:pPr>
              <w:pStyle w:val="Contenudetableau"/>
              <w:spacing w:before="0" w:after="200"/>
              <w:jc w:val="center"/>
              <w:rPr>
                <w:lang w:val="fr-FR"/>
              </w:rPr>
            </w:pPr>
            <w:r>
              <w:rPr>
                <w:lang w:val="fr-FR"/>
              </w:rPr>
              <w:t>5.3</w:t>
            </w:r>
          </w:p>
        </w:tc>
      </w:tr>
      <w:tr>
        <w:trPr>
          <w:trHeight w:val="680" w:hRule="atLeast"/>
        </w:trPr>
        <w:tc>
          <w:tcPr>
            <w:tcW w:w="1449" w:type="dxa"/>
            <w:tcBorders>
              <w:left w:val="single" w:sz="4" w:space="0" w:color="000000"/>
              <w:bottom w:val="single" w:sz="4" w:space="0" w:color="000000"/>
            </w:tcBorders>
            <w:shd w:fill="DDDDDD" w:val="clear"/>
          </w:tcPr>
          <w:p>
            <w:pPr>
              <w:pStyle w:val="Contenudetableau"/>
              <w:spacing w:before="0" w:after="200"/>
              <w:jc w:val="center"/>
              <w:rPr>
                <w:lang w:val="fr-FR"/>
              </w:rPr>
            </w:pPr>
            <w:r>
              <w:rPr>
                <w:lang w:val="fr-FR"/>
              </w:rPr>
              <w:t>N3</w:t>
            </w:r>
            <w:r>
              <w:rPr>
                <w:lang w:val="fr-FR"/>
              </w:rPr>
              <w:t xml:space="preserve"> </w:t>
            </w:r>
          </w:p>
        </w:tc>
        <w:tc>
          <w:tcPr>
            <w:tcW w:w="2470" w:type="dxa"/>
            <w:tcBorders>
              <w:left w:val="single" w:sz="4" w:space="0" w:color="000000"/>
              <w:bottom w:val="single" w:sz="4" w:space="0" w:color="000000"/>
            </w:tcBorders>
            <w:shd w:fill="DDDDDD" w:val="clear"/>
          </w:tcPr>
          <w:p>
            <w:pPr>
              <w:pStyle w:val="Contenudetableau"/>
              <w:spacing w:before="0" w:after="200"/>
              <w:jc w:val="center"/>
              <w:rPr>
                <w:lang w:val="fr-FR"/>
              </w:rPr>
            </w:pPr>
            <w:r>
              <w:rPr>
                <w:lang w:val="fr-FR"/>
              </w:rPr>
            </w:r>
          </w:p>
        </w:tc>
        <w:tc>
          <w:tcPr>
            <w:tcW w:w="3460" w:type="dxa"/>
            <w:tcBorders>
              <w:left w:val="single" w:sz="4" w:space="0" w:color="000000"/>
              <w:bottom w:val="single" w:sz="4" w:space="0" w:color="000000"/>
            </w:tcBorders>
            <w:shd w:fill="DDDDDD" w:val="clear"/>
          </w:tcPr>
          <w:p>
            <w:pPr>
              <w:pStyle w:val="Contenudetableau"/>
              <w:spacing w:before="0" w:after="200"/>
              <w:jc w:val="center"/>
              <w:rPr>
                <w:lang w:val="fr-FR"/>
              </w:rPr>
            </w:pPr>
            <w:r>
              <w:rPr>
                <w:lang w:val="fr-FR"/>
              </w:rPr>
              <w:t xml:space="preserve"> </w:t>
            </w:r>
            <w:r>
              <w:rPr>
                <w:lang w:val="fr-FR"/>
              </w:rPr>
              <w:t xml:space="preserve">données.  </w:t>
            </w:r>
          </w:p>
        </w:tc>
        <w:tc>
          <w:tcPr>
            <w:tcW w:w="1261" w:type="dxa"/>
            <w:tcBorders>
              <w:left w:val="single" w:sz="4" w:space="0" w:color="000000"/>
              <w:bottom w:val="single" w:sz="4" w:space="0" w:color="000000"/>
              <w:right w:val="single" w:sz="4" w:space="0" w:color="000000"/>
            </w:tcBorders>
            <w:shd w:fill="81D41A" w:val="clear"/>
          </w:tcPr>
          <w:p>
            <w:pPr>
              <w:pStyle w:val="Contenudetableau"/>
              <w:spacing w:before="0" w:after="200"/>
              <w:jc w:val="center"/>
              <w:rPr>
                <w:lang w:val="fr-FR"/>
              </w:rPr>
            </w:pPr>
            <w:r>
              <w:rPr>
                <w:lang w:val="fr-FR"/>
              </w:rPr>
              <w:t>3.1</w:t>
            </w:r>
          </w:p>
        </w:tc>
      </w:tr>
      <w:tr>
        <w:trPr>
          <w:trHeight w:val="680" w:hRule="atLeast"/>
        </w:trPr>
        <w:tc>
          <w:tcPr>
            <w:tcW w:w="1449" w:type="dxa"/>
            <w:tcBorders>
              <w:left w:val="single" w:sz="4" w:space="0" w:color="000000"/>
              <w:bottom w:val="single" w:sz="4" w:space="0" w:color="000000"/>
            </w:tcBorders>
          </w:tcPr>
          <w:p>
            <w:pPr>
              <w:pStyle w:val="Contenudetableau"/>
              <w:spacing w:before="0" w:after="200"/>
              <w:jc w:val="center"/>
              <w:rPr>
                <w:lang w:val="fr-FR"/>
              </w:rPr>
            </w:pPr>
            <w:r>
              <w:rPr>
                <w:lang w:val="fr-FR"/>
              </w:rPr>
              <w:t>N4</w:t>
            </w:r>
            <w:r>
              <w:rPr>
                <w:lang w:val="fr-FR"/>
              </w:rPr>
              <w:t xml:space="preserve"> </w:t>
            </w:r>
          </w:p>
        </w:tc>
        <w:tc>
          <w:tcPr>
            <w:tcW w:w="2470" w:type="dxa"/>
            <w:tcBorders>
              <w:left w:val="single" w:sz="4" w:space="0" w:color="000000"/>
              <w:bottom w:val="single" w:sz="4" w:space="0" w:color="000000"/>
            </w:tcBorders>
          </w:tcPr>
          <w:p>
            <w:pPr>
              <w:pStyle w:val="Contenudetableau"/>
              <w:spacing w:before="0" w:after="200"/>
              <w:jc w:val="center"/>
              <w:rPr>
                <w:lang w:val="fr-FR"/>
              </w:rPr>
            </w:pPr>
            <w:r>
              <w:rPr>
                <w:lang w:val="fr-FR"/>
              </w:rPr>
            </w:r>
          </w:p>
        </w:tc>
        <w:tc>
          <w:tcPr>
            <w:tcW w:w="3460" w:type="dxa"/>
            <w:tcBorders>
              <w:left w:val="single" w:sz="4" w:space="0" w:color="000000"/>
              <w:bottom w:val="single" w:sz="4" w:space="0" w:color="000000"/>
            </w:tcBorders>
          </w:tcPr>
          <w:p>
            <w:pPr>
              <w:pStyle w:val="Contenudetableau"/>
              <w:spacing w:before="0" w:after="200"/>
              <w:jc w:val="center"/>
              <w:rPr>
                <w:lang w:val="fr-FR"/>
              </w:rPr>
            </w:pPr>
            <w:r>
              <w:rPr>
                <w:lang w:val="fr-FR"/>
              </w:rPr>
            </w:r>
          </w:p>
        </w:tc>
        <w:tc>
          <w:tcPr>
            <w:tcW w:w="1261" w:type="dxa"/>
            <w:tcBorders>
              <w:left w:val="single" w:sz="4" w:space="0" w:color="000000"/>
              <w:bottom w:val="single" w:sz="4" w:space="0" w:color="000000"/>
              <w:right w:val="single" w:sz="4" w:space="0" w:color="000000"/>
            </w:tcBorders>
          </w:tcPr>
          <w:p>
            <w:pPr>
              <w:pStyle w:val="Contenudetableau"/>
              <w:spacing w:before="0" w:after="200"/>
              <w:jc w:val="center"/>
              <w:rPr>
                <w:lang w:val="fr-FR"/>
              </w:rPr>
            </w:pPr>
            <w:r>
              <w:rPr>
                <w:lang w:val="fr-FR"/>
              </w:rPr>
            </w:r>
          </w:p>
        </w:tc>
      </w:tr>
    </w:tbl>
    <w:p>
      <w:pPr>
        <w:pStyle w:val="Normal"/>
        <w:rPr>
          <w:lang w:val="fr-FR"/>
        </w:rPr>
      </w:pPr>
      <w:r>
        <w:rPr>
          <w:lang w:val="fr-FR"/>
        </w:rPr>
      </w:r>
    </w:p>
    <w:p>
      <w:pPr>
        <w:pStyle w:val="Heading2"/>
        <w:rPr>
          <w:lang w:val="fr-FR"/>
        </w:rPr>
      </w:pPr>
      <w:bookmarkStart w:id="15" w:name="__RefHeading___Toc744_1215021673"/>
      <w:bookmarkStart w:id="16" w:name="_Toc207206077"/>
      <w:bookmarkEnd w:id="15"/>
      <w:r>
        <w:rPr>
          <w:lang w:val="fr-FR"/>
        </w:rPr>
        <w:t>4. Scope &amp; Périmètre</w:t>
      </w:r>
      <w:bookmarkEnd w:id="16"/>
    </w:p>
    <w:p>
      <w:pPr>
        <w:pStyle w:val="Normal"/>
        <w:rPr>
          <w:lang w:val="fr-FR"/>
        </w:rPr>
      </w:pPr>
      <w:r>
        <w:rPr>
          <w:lang w:val="fr-FR"/>
        </w:rPr>
        <w:t xml:space="preserve">• </w:t>
      </w:r>
      <w:r>
        <w:rPr>
          <w:lang w:val="fr-FR"/>
        </w:rPr>
        <w:t>Type de test : Black-box / Grey-box / White-box</w:t>
        <w:br/>
        <w:t>• Cibles incluses : réseaux, applications, services</w:t>
        <w:br/>
        <w:t>• Cibles exclues : systèmes de production critiques, services tiers</w:t>
        <w:br/>
        <w:t>• Contraintes : fenêtres de test, bande passante limitée</w:t>
      </w:r>
    </w:p>
    <w:p>
      <w:pPr>
        <w:pStyle w:val="Heading2"/>
        <w:rPr>
          <w:lang w:val="fr-FR"/>
        </w:rPr>
      </w:pPr>
      <w:bookmarkStart w:id="17" w:name="__RefHeading___Toc746_1215021673"/>
      <w:bookmarkStart w:id="18" w:name="_Toc207206078"/>
      <w:bookmarkEnd w:id="17"/>
      <w:r>
        <w:rPr>
          <w:lang w:val="fr-FR"/>
        </w:rPr>
        <w:t>5. Méthodologie</w:t>
      </w:r>
      <w:bookmarkEnd w:id="18"/>
    </w:p>
    <w:p>
      <w:pPr>
        <w:pStyle w:val="Normal"/>
        <w:rPr>
          <w:lang w:val="fr-FR"/>
        </w:rPr>
      </w:pPr>
      <w:r>
        <w:rPr>
          <w:lang w:val="fr-FR"/>
        </w:rPr>
        <w:t>1. Reconnaissance passive</w:t>
        <w:br/>
        <w:t>2. Reconnaissance active</w:t>
        <w:br/>
        <w:t>3. Identification des vulnérabilités</w:t>
        <w:br/>
        <w:t>4. Exploitation</w:t>
        <w:br/>
        <w:t>5. Post-exploitation</w:t>
        <w:br/>
        <w:t>6. Reporting</w:t>
      </w:r>
    </w:p>
    <w:p>
      <w:pPr>
        <w:pStyle w:val="Heading2"/>
        <w:rPr>
          <w:lang w:val="fr-FR"/>
        </w:rPr>
      </w:pPr>
      <w:bookmarkStart w:id="19" w:name="__RefHeading___Toc748_1215021673"/>
      <w:bookmarkStart w:id="20" w:name="_Toc207206079"/>
      <w:bookmarkEnd w:id="19"/>
      <w:r>
        <w:rPr>
          <w:lang w:val="fr-FR"/>
        </w:rPr>
        <w:t>6. Résultats des Tests</w:t>
      </w:r>
      <w:bookmarkEnd w:id="20"/>
    </w:p>
    <w:p>
      <w:pPr>
        <w:pStyle w:val="Normal"/>
        <w:rPr>
          <w:lang w:val="fr-FR"/>
        </w:rPr>
      </w:pPr>
      <w:r>
        <w:rPr>
          <w:lang w:val="fr-FR"/>
        </w:rPr>
        <w:t>Pour chaque vulnérabilité :</w:t>
        <w:br/>
        <w:t>• ID : CVE / CWE / ID interne</w:t>
        <w:br/>
        <w:t>• Description</w:t>
        <w:br/>
        <w:t>• Impact : Low / Medium / High / Critical</w:t>
        <w:br/>
        <w:t>• Preuve : captures d'écran, logs</w:t>
        <w:br/>
        <w:t>• Reproductibilité : étapes succinctes</w:t>
      </w:r>
    </w:p>
    <w:p>
      <w:pPr>
        <w:pStyle w:val="Normal"/>
        <w:rPr>
          <w:lang w:val="fr-FR"/>
        </w:rPr>
      </w:pPr>
      <w:r>
        <w:rPr>
          <w:lang w:val="fr-FR"/>
        </w:rPr>
        <w:t>•</w:t>
      </w:r>
      <w:r>
        <w:rPr>
          <w:lang w:val="fr-FR"/>
        </w:rPr>
        <w:t>Tableau de classification des vulnérabilités Annexes A</w:t>
      </w:r>
    </w:p>
    <w:p>
      <w:pPr>
        <w:pStyle w:val="Heading2"/>
        <w:rPr>
          <w:lang w:val="fr-FR"/>
        </w:rPr>
      </w:pPr>
      <w:bookmarkStart w:id="21" w:name="__RefHeading___Toc750_1215021673"/>
      <w:bookmarkStart w:id="22" w:name="_Toc207206080"/>
      <w:bookmarkEnd w:id="21"/>
      <w:r>
        <w:rPr>
          <w:lang w:val="fr-FR"/>
        </w:rPr>
        <w:t>7. Recommandations</w:t>
      </w:r>
      <w:bookmarkEnd w:id="22"/>
    </w:p>
    <w:p>
      <w:pPr>
        <w:pStyle w:val="Normal"/>
        <w:rPr>
          <w:lang w:val="fr-FR"/>
        </w:rPr>
      </w:pPr>
      <w:r>
        <w:rPr>
          <w:lang w:val="fr-FR"/>
        </w:rPr>
        <w:t>Actions pour chaque vulnérabilité :</w:t>
        <w:br/>
        <w:t>• Correctives : solutions immédiates</w:t>
        <w:br/>
        <w:t>• Palliatives : mesures temporaires</w:t>
        <w:br/>
        <w:t>• Préventives : bonnes pratiques</w:t>
      </w:r>
    </w:p>
    <w:p>
      <w:pPr>
        <w:pStyle w:val="Heading2"/>
        <w:rPr>
          <w:lang w:val="fr-FR"/>
        </w:rPr>
      </w:pPr>
      <w:bookmarkStart w:id="23" w:name="__RefHeading___Toc752_1215021673"/>
      <w:bookmarkStart w:id="24" w:name="_Toc207206081"/>
      <w:bookmarkEnd w:id="23"/>
      <w:r>
        <w:rPr>
          <w:lang w:val="fr-FR"/>
        </w:rPr>
        <w:t>8. Conclusion</w:t>
      </w:r>
      <w:bookmarkEnd w:id="24"/>
    </w:p>
    <w:p>
      <w:pPr>
        <w:pStyle w:val="Normal"/>
        <w:rPr>
          <w:lang w:val="fr-FR"/>
        </w:rPr>
      </w:pPr>
      <w:r>
        <w:rPr>
          <w:lang w:val="fr-FR"/>
        </w:rPr>
        <w:t>Synthèse des points clés, posture générale de sécurité, priorités et prochaines étapes recommandées.</w:t>
      </w:r>
    </w:p>
    <w:p>
      <w:pPr>
        <w:pStyle w:val="Heading2"/>
        <w:rPr>
          <w:lang w:val="fr-FR"/>
        </w:rPr>
      </w:pPr>
      <w:bookmarkStart w:id="25" w:name="__RefHeading___Toc754_1215021673"/>
      <w:bookmarkStart w:id="26" w:name="_Toc207206082"/>
      <w:bookmarkEnd w:id="25"/>
      <w:r>
        <w:rPr>
          <w:lang w:val="fr-FR"/>
        </w:rPr>
        <w:t>9. Annexes</w:t>
      </w:r>
      <w:bookmarkEnd w:id="26"/>
    </w:p>
    <w:p>
      <w:pPr>
        <w:pStyle w:val="Normal"/>
        <w:rPr>
          <w:lang w:val="fr-FR"/>
        </w:rPr>
      </w:pPr>
      <w:r>
        <w:rPr>
          <w:lang w:val="fr-FR"/>
        </w:rPr>
        <w:t xml:space="preserve">• </w:t>
      </w:r>
      <w:r>
        <w:rPr>
          <w:lang w:val="fr-FR"/>
        </w:rPr>
        <w:t>Logs détaillés</w:t>
        <w:br/>
        <w:t>• Scripts et commandes</w:t>
        <w:br/>
        <w:t>• Diagrammes et captures supplémentaires</w:t>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Heading1"/>
        <w:ind w:hanging="0" w:left="0"/>
        <w:rPr>
          <w:sz w:val="72"/>
          <w:szCs w:val="72"/>
        </w:rPr>
      </w:pPr>
      <w:bookmarkStart w:id="27" w:name="__RefHeading___Toc756_1215021673"/>
      <w:bookmarkStart w:id="28" w:name="_Toc207206071_Copie_1"/>
      <w:bookmarkEnd w:id="27"/>
      <w:r>
        <w:rPr>
          <w:sz w:val="72"/>
          <w:szCs w:val="72"/>
          <w:lang w:val="fr-FR"/>
        </w:rPr>
        <w:t>I</w:t>
      </w:r>
      <w:r>
        <w:rPr>
          <w:sz w:val="72"/>
          <w:szCs w:val="72"/>
          <w:lang w:val="fr-FR"/>
        </w:rPr>
        <w:t>I</w:t>
      </w:r>
      <w:r>
        <w:rPr>
          <w:sz w:val="72"/>
          <w:szCs w:val="72"/>
          <w:lang w:val="fr-FR"/>
        </w:rPr>
        <w:t xml:space="preserve"> – </w:t>
      </w:r>
      <w:bookmarkEnd w:id="28"/>
      <w:r>
        <w:rPr>
          <w:sz w:val="72"/>
          <w:szCs w:val="72"/>
          <w:lang w:val="fr-FR"/>
        </w:rPr>
        <w:t>Vulnérabilités présentes</w:t>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Heading2"/>
        <w:rPr>
          <w:lang w:val="fr-FR"/>
        </w:rPr>
      </w:pPr>
      <w:r>
        <w:rPr>
          <w:lang w:val="fr-FR"/>
        </w:rPr>
      </w:r>
    </w:p>
    <w:p>
      <w:pPr>
        <w:pStyle w:val="Heading2"/>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Heading2"/>
        <w:rPr>
          <w:color w:val="000000"/>
          <w:lang w:val="fr-FR"/>
        </w:rPr>
      </w:pPr>
      <w:r>
        <w:rPr>
          <w:color w:val="000000"/>
          <w:lang w:val="fr-FR"/>
        </w:rPr>
      </w:r>
    </w:p>
    <w:p>
      <w:pPr>
        <w:pStyle w:val="Normal"/>
        <w:rPr>
          <w:color w:val="000000"/>
          <w:lang w:val="fr-FR"/>
        </w:rPr>
      </w:pPr>
      <w:r>
        <w:rPr>
          <w:color w:val="000000"/>
          <w:lang w:val="fr-FR"/>
        </w:rPr>
      </w:r>
    </w:p>
    <w:p>
      <w:pPr>
        <w:pStyle w:val="Normal"/>
        <w:rPr>
          <w:color w:val="000000"/>
          <w:lang w:val="fr-FR"/>
        </w:rPr>
      </w:pPr>
      <w:r>
        <w:rPr>
          <w:color w:val="000000"/>
          <w:lang w:val="fr-FR"/>
        </w:rPr>
      </w:r>
    </w:p>
    <w:p>
      <w:pPr>
        <w:pStyle w:val="Normal"/>
        <w:rPr>
          <w:color w:val="000000"/>
          <w:lang w:val="fr-FR"/>
        </w:rPr>
      </w:pPr>
      <w:r>
        <w:rPr>
          <w:color w:val="000000"/>
          <w:lang w:val="fr-FR"/>
        </w:rPr>
      </w:r>
    </w:p>
    <w:p>
      <w:pPr>
        <w:pStyle w:val="Normal"/>
        <w:rPr>
          <w:color w:val="000000"/>
          <w:lang w:val="fr-FR"/>
        </w:rPr>
      </w:pPr>
      <w:r>
        <w:rPr>
          <w:color w:val="000000"/>
          <w:lang w:val="fr-FR"/>
        </w:rPr>
      </w:r>
    </w:p>
    <w:p>
      <w:pPr>
        <w:pStyle w:val="Normal"/>
        <w:rPr>
          <w:color w:val="000000"/>
          <w:lang w:val="fr-FR"/>
        </w:rPr>
      </w:pPr>
      <w:r>
        <w:rPr>
          <w:color w:val="000000"/>
          <w:lang w:val="fr-FR"/>
        </w:rPr>
      </w:r>
    </w:p>
    <w:p>
      <w:pPr>
        <w:pStyle w:val="Normal"/>
        <w:rPr>
          <w:color w:val="000000"/>
          <w:lang w:val="fr-FR"/>
        </w:rPr>
      </w:pPr>
      <w:r>
        <w:rPr>
          <w:color w:val="000000"/>
          <w:lang w:val="fr-FR"/>
        </w:rPr>
      </w:r>
    </w:p>
    <w:p>
      <w:pPr>
        <w:pStyle w:val="Normal"/>
        <w:rPr>
          <w:color w:val="000000"/>
          <w:lang w:val="fr-FR"/>
        </w:rPr>
      </w:pPr>
      <w:r>
        <w:rPr>
          <w:color w:val="000000"/>
          <w:lang w:val="fr-FR"/>
        </w:rPr>
      </w:r>
    </w:p>
    <w:p>
      <w:pPr>
        <w:pStyle w:val="Normal"/>
        <w:rPr>
          <w:color w:val="000000"/>
          <w:lang w:val="fr-FR"/>
        </w:rPr>
      </w:pPr>
      <w:r>
        <w:rPr>
          <w:color w:val="000000"/>
          <w:lang w:val="fr-FR"/>
        </w:rPr>
      </w:r>
    </w:p>
    <w:p>
      <w:pPr>
        <w:pStyle w:val="Normal"/>
        <w:rPr>
          <w:color w:val="000000"/>
          <w:lang w:val="fr-FR"/>
        </w:rPr>
      </w:pPr>
      <w:r>
        <w:rPr>
          <w:color w:val="000000"/>
          <w:lang w:val="fr-FR"/>
        </w:rPr>
      </w:r>
    </w:p>
    <w:p>
      <w:pPr>
        <w:pStyle w:val="Heading2"/>
        <w:rPr>
          <w:color w:val="000000"/>
          <w:lang w:val="fr-FR"/>
        </w:rPr>
      </w:pPr>
      <w:bookmarkStart w:id="29" w:name="__RefHeading___Toc758_1215021673"/>
      <w:bookmarkEnd w:id="29"/>
      <w:r>
        <w:rPr>
          <w:color w:val="000000"/>
          <w:lang w:val="fr-FR"/>
        </w:rPr>
        <w:t>1. Injection de commandes SQL</w:t>
      </w:r>
    </w:p>
    <w:p>
      <w:pPr>
        <w:pStyle w:val="Normal"/>
        <w:rPr>
          <w:lang w:val="fr-FR"/>
        </w:rPr>
      </w:pPr>
      <w:r>
        <w:rPr>
          <w:lang w:val="fr-FR"/>
        </w:rPr>
        <mc:AlternateContent>
          <mc:Choice Requires="wps">
            <w:drawing>
              <wp:anchor behindDoc="0" distT="0" distB="0" distL="0" distR="0" simplePos="0" locked="0" layoutInCell="1" allowOverlap="1" relativeHeight="26">
                <wp:simplePos x="0" y="0"/>
                <wp:positionH relativeFrom="column">
                  <wp:posOffset>4018280</wp:posOffset>
                </wp:positionH>
                <wp:positionV relativeFrom="paragraph">
                  <wp:posOffset>82550</wp:posOffset>
                </wp:positionV>
                <wp:extent cx="906145" cy="838200"/>
                <wp:effectExtent l="1270" t="635" r="635" b="1270"/>
                <wp:wrapNone/>
                <wp:docPr id="3" name="Forme 2"/>
                <a:graphic xmlns:a="http://schemas.openxmlformats.org/drawingml/2006/main">
                  <a:graphicData uri="http://schemas.microsoft.com/office/word/2010/wordprocessingShape">
                    <wps:wsp>
                      <wps:cNvSpPr/>
                      <wps:spPr>
                        <a:xfrm>
                          <a:off x="0" y="0"/>
                          <a:ext cx="906120" cy="838080"/>
                        </a:xfrm>
                        <a:prstGeom prst="ellipse">
                          <a:avLst/>
                        </a:prstGeom>
                        <a:solidFill>
                          <a:srgbClr val="ff8000"/>
                        </a:solidFill>
                        <a:ln w="0">
                          <a:solidFill>
                            <a:srgbClr val="3465a4"/>
                          </a:solidFill>
                        </a:ln>
                      </wps:spPr>
                      <wps:style>
                        <a:lnRef idx="0"/>
                        <a:fillRef idx="0"/>
                        <a:effectRef idx="0"/>
                        <a:fontRef idx="minor"/>
                      </wps:style>
                      <wps:txbx>
                        <w:txbxContent>
                          <w:p>
                            <w:pPr>
                              <w:overflowPunct w:val="false"/>
                              <w:spacing w:before="0" w:after="0" w:lineRule="auto" w:line="240"/>
                              <w:jc w:val="center"/>
                              <w:rPr/>
                            </w:pPr>
                            <w:r>
                              <w:rPr>
                                <w:shd w:fill="FF8000" w:val="clear"/>
                                <w:sz w:val="42"/>
                                <w:szCs w:val="42"/>
                                <w:rFonts w:ascii="Cambria" w:hAnsi="Cambria"/>
                              </w:rPr>
                              <w:t>8.6</w:t>
                            </w:r>
                          </w:p>
                        </w:txbxContent>
                      </wps:txbx>
                      <wps:bodyPr lIns="0" rIns="0" tIns="0" bIns="0" anchor="ctr">
                        <a:noAutofit/>
                      </wps:bodyPr>
                    </wps:wsp>
                  </a:graphicData>
                </a:graphic>
              </wp:anchor>
            </w:drawing>
          </mc:Choice>
          <mc:Fallback>
            <w:pict>
              <v:oval id="shape_0" ID="Forme 2" fillcolor="#ff8000" stroked="t" o:allowincell="f" style="position:absolute;margin-left:316.4pt;margin-top:6.5pt;width:71.3pt;height:65.95pt;mso-wrap-style:none;v-text-anchor:middle">
                <v:textbox>
                  <w:txbxContent>
                    <w:p>
                      <w:pPr>
                        <w:overflowPunct w:val="false"/>
                        <w:spacing w:before="0" w:after="0" w:lineRule="auto" w:line="240"/>
                        <w:jc w:val="center"/>
                        <w:rPr/>
                      </w:pPr>
                      <w:r>
                        <w:rPr>
                          <w:shd w:fill="FF8000" w:val="clear"/>
                          <w:sz w:val="42"/>
                          <w:szCs w:val="42"/>
                          <w:rFonts w:ascii="Cambria" w:hAnsi="Cambria"/>
                        </w:rPr>
                        <w:t>8.6</w:t>
                      </w:r>
                    </w:p>
                  </w:txbxContent>
                </v:textbox>
                <v:fill o:detectmouseclick="t" color2="#007fff"/>
                <v:stroke color="#3465a4" joinstyle="round" endcap="flat"/>
                <w10:wrap type="none"/>
              </v:oval>
            </w:pict>
          </mc:Fallback>
        </mc:AlternateContent>
      </w:r>
    </w:p>
    <w:p>
      <w:pPr>
        <w:pStyle w:val="Normal"/>
        <w:rPr>
          <w:b w:val="false"/>
          <w:bCs w:val="false"/>
          <w:highlight w:val="none"/>
          <w:u w:val="none"/>
          <w:shd w:fill="auto" w:val="clear"/>
          <w:lang w:val="fr-FR"/>
        </w:rPr>
      </w:pPr>
      <w:r>
        <w:rPr>
          <w:b w:val="false"/>
          <w:bCs w:val="false"/>
          <w:u w:val="none"/>
          <w:shd w:fill="auto" w:val="clear"/>
          <w:lang w:val="fr-FR"/>
        </w:rPr>
        <w:t xml:space="preserve">Risque : Élevé </w:t>
      </w:r>
    </w:p>
    <w:p>
      <w:pPr>
        <w:pStyle w:val="Normal"/>
        <w:rPr>
          <w:b w:val="false"/>
          <w:bCs w:val="false"/>
          <w:highlight w:val="none"/>
          <w:u w:val="none"/>
          <w:shd w:fill="auto" w:val="clear"/>
          <w:lang w:val="fr-FR"/>
        </w:rPr>
      </w:pPr>
      <w:r>
        <w:rPr>
          <w:b w:val="false"/>
          <w:bCs w:val="false"/>
          <w:u w:val="none"/>
          <w:shd w:fill="auto" w:val="clear"/>
          <w:lang w:val="fr-FR"/>
        </w:rPr>
        <w:t xml:space="preserve">Probabilité : Élevé </w:t>
      </w:r>
    </w:p>
    <w:p>
      <w:pPr>
        <w:pStyle w:val="Normal"/>
        <w:rPr>
          <w:b w:val="false"/>
          <w:bCs w:val="false"/>
          <w:highlight w:val="none"/>
          <w:shd w:fill="auto" w:val="clear"/>
          <w:lang w:val="fr-FR"/>
        </w:rPr>
      </w:pPr>
      <w:r>
        <w:rPr>
          <w:b w:val="false"/>
          <w:bCs w:val="false"/>
          <w:shd w:fill="auto" w:val="clear"/>
          <w:lang w:val="fr-FR"/>
        </w:rPr>
        <w:t xml:space="preserve">Impact : Élevé </w:t>
      </w:r>
    </w:p>
    <w:p>
      <w:pPr>
        <w:pStyle w:val="Normal"/>
        <w:rPr>
          <w:b w:val="false"/>
          <w:bCs w:val="false"/>
          <w:lang w:val="fr-FR"/>
        </w:rPr>
      </w:pPr>
      <w:r>
        <w:rPr>
          <w:b w:val="false"/>
          <w:bCs w:val="false"/>
          <w:lang w:val="fr-FR"/>
        </w:rPr>
        <w:t>Nul besoin d’authentification, nul besoin de privilèges.</w:t>
      </w:r>
    </w:p>
    <w:p>
      <w:pPr>
        <w:pStyle w:val="Normal"/>
        <w:rPr>
          <w:b w:val="false"/>
          <w:bCs w:val="false"/>
          <w:lang w:val="fr-FR"/>
        </w:rPr>
      </w:pPr>
      <w:r>
        <w:rPr>
          <w:b w:val="false"/>
          <w:bCs w:val="false"/>
          <w:lang w:val="fr-FR"/>
        </w:rPr>
        <w:t xml:space="preserve">Calcul du score CVSS : </w:t>
      </w:r>
      <w:r>
        <w:fldChar w:fldCharType="begin"/>
      </w:r>
      <w:r>
        <w:rPr>
          <w:rStyle w:val="Hyperlink"/>
          <w:u w:val="none"/>
          <w:b w:val="false"/>
          <w:bCs w:val="false"/>
          <w:lang w:val="fr-FR"/>
        </w:rPr>
        <w:instrText xml:space="preserve"> HYPERLINK "https://www.first.org/cvss/calculator/3-1" \l "CVSS:3.1/AV:N/AC:L/PR:N/UI:N/S:U/C:H/I:L/A:L"</w:instrText>
      </w:r>
      <w:r>
        <w:rPr>
          <w:rStyle w:val="Hyperlink"/>
          <w:u w:val="none"/>
          <w:b w:val="false"/>
          <w:bCs w:val="false"/>
          <w:lang w:val="fr-FR"/>
        </w:rPr>
        <w:fldChar w:fldCharType="separate"/>
      </w:r>
      <w:r>
        <w:rPr>
          <w:rStyle w:val="Hyperlink"/>
          <w:b w:val="false"/>
          <w:bCs w:val="false"/>
          <w:u w:val="none"/>
          <w:lang w:val="fr-FR"/>
        </w:rPr>
        <w:t>3-1#CVSS:3.1/AV:N/AC:L/PR:N/UI:N/S:U/C:H/I:L/A:L</w:t>
      </w:r>
      <w:r>
        <w:rPr>
          <w:rStyle w:val="Hyperlink"/>
          <w:u w:val="none"/>
          <w:b w:val="false"/>
          <w:bCs w:val="false"/>
          <w:lang w:val="fr-FR"/>
        </w:rPr>
        <w:fldChar w:fldCharType="end"/>
      </w:r>
    </w:p>
    <w:p>
      <w:pPr>
        <w:pStyle w:val="Heading3"/>
        <w:rPr>
          <w:color w:val="000000"/>
        </w:rPr>
      </w:pPr>
      <w:r>
        <w:rPr>
          <w:color w:val="000000"/>
        </w:rPr>
        <w:t>1.1 Résumé</w:t>
      </w:r>
    </w:p>
    <w:p>
      <w:pPr>
        <w:pStyle w:val="Normal"/>
        <w:rPr>
          <w:b w:val="false"/>
          <w:bCs w:val="false"/>
          <w:lang w:val="fr-FR"/>
        </w:rPr>
      </w:pPr>
      <w:r>
        <w:rPr>
          <w:b w:val="false"/>
          <w:bCs w:val="false"/>
          <w:lang w:val="fr-FR"/>
        </w:rPr>
        <w:t>Le site est vulnérable à une injection de commandes SQL, qui permet de récupérer le contenu de la base de données et ainsi d'accéder à des données confidentielles.</w:t>
      </w:r>
    </w:p>
    <w:p>
      <w:pPr>
        <w:pStyle w:val="Heading3"/>
        <w:rPr>
          <w:color w:val="000000"/>
        </w:rPr>
      </w:pPr>
      <w:r>
        <w:rPr>
          <w:color w:val="000000"/>
        </w:rPr>
        <w:t>1.2 Actifs concernés</w:t>
      </w:r>
    </w:p>
    <w:p>
      <w:pPr>
        <w:pStyle w:val="Normal"/>
        <w:rPr>
          <w:b w:val="false"/>
          <w:bCs w:val="false"/>
          <w:lang w:val="fr-FR"/>
        </w:rPr>
      </w:pPr>
      <w:r>
        <w:rPr>
          <w:b w:val="false"/>
          <w:bCs w:val="false"/>
          <w:lang w:val="fr-FR"/>
        </w:rPr>
        <w:t>172.20.10.10:80/tcp</w:t>
      </w:r>
    </w:p>
    <w:p>
      <w:pPr>
        <w:pStyle w:val="Heading3"/>
        <w:rPr>
          <w:color w:val="000000"/>
        </w:rPr>
      </w:pPr>
      <w:r>
        <w:rPr>
          <w:color w:val="000000"/>
        </w:rPr>
        <w:t>1.3 Références</w:t>
      </w:r>
    </w:p>
    <w:p>
      <w:pPr>
        <w:pStyle w:val="Normal"/>
        <w:rPr>
          <w:b w:val="false"/>
          <w:bCs w:val="false"/>
          <w:lang w:val="fr-FR"/>
        </w:rPr>
      </w:pPr>
      <w:hyperlink r:id="rId3">
        <w:r>
          <w:rPr>
            <w:rStyle w:val="Hyperlink"/>
            <w:b w:val="false"/>
            <w:bCs w:val="false"/>
            <w:u w:val="none"/>
            <w:lang w:val="fr-FR"/>
          </w:rPr>
          <w:t>[FR] PHP - Requêtes préparées et procédures stockées</w:t>
        </w:r>
        <w:r>
          <w:rPr>
            <w:rStyle w:val="Hyperlink"/>
            <w:b w:val="false"/>
            <w:bCs w:val="false"/>
            <w:u w:val="single"/>
            <w:lang w:val="fr-FR"/>
          </w:rPr>
          <w:t xml:space="preserve"> </w:t>
        </w:r>
      </w:hyperlink>
    </w:p>
    <w:p>
      <w:pPr>
        <w:pStyle w:val="Normal"/>
        <w:rPr>
          <w:b w:val="false"/>
          <w:bCs w:val="false"/>
          <w:lang w:val="fr-FR"/>
        </w:rPr>
      </w:pPr>
      <w:hyperlink r:id="rId4">
        <w:r>
          <w:rPr>
            <w:rStyle w:val="Hyperlink"/>
            <w:b w:val="false"/>
            <w:bCs w:val="false"/>
            <w:u w:val="none"/>
            <w:lang w:val="fr-FR"/>
          </w:rPr>
          <w:t xml:space="preserve">[FR] Wikibooks - Table Ascii </w:t>
        </w:r>
      </w:hyperlink>
    </w:p>
    <w:p>
      <w:pPr>
        <w:pStyle w:val="Normal"/>
        <w:rPr>
          <w:b w:val="false"/>
          <w:bCs w:val="false"/>
          <w:lang w:val="fr-FR"/>
        </w:rPr>
      </w:pPr>
      <w:hyperlink r:id="rId5">
        <w:r>
          <w:rPr>
            <w:rStyle w:val="Hyperlink"/>
            <w:b w:val="false"/>
            <w:bCs w:val="false"/>
            <w:u w:val="none"/>
            <w:lang w:val="fr-FR"/>
          </w:rPr>
          <w:t>[EN] OWASP - Injection SQ</w:t>
        </w:r>
      </w:hyperlink>
      <w:r>
        <w:rPr>
          <w:b w:val="false"/>
          <w:bCs w:val="false"/>
          <w:u w:val="none"/>
          <w:lang w:val="fr-FR"/>
        </w:rPr>
        <w:t>L</w:t>
      </w:r>
    </w:p>
    <w:p>
      <w:pPr>
        <w:pStyle w:val="Normal"/>
        <w:rPr>
          <w:b w:val="false"/>
          <w:bCs w:val="false"/>
          <w:lang w:val="fr-FR"/>
        </w:rPr>
      </w:pPr>
      <w:hyperlink r:id="rId6">
        <w:r>
          <w:rPr>
            <w:rStyle w:val="Hyperlink"/>
            <w:b w:val="false"/>
            <w:bCs w:val="false"/>
            <w:u w:val="none"/>
            <w:lang w:val="fr-FR"/>
          </w:rPr>
          <w:t>[EN] OWASP - Injection SQL en aveugle</w:t>
        </w:r>
      </w:hyperlink>
    </w:p>
    <w:p>
      <w:pPr>
        <w:pStyle w:val="Heading3"/>
        <w:rPr>
          <w:color w:val="000000"/>
        </w:rPr>
      </w:pPr>
      <w:r>
        <w:rPr>
          <w:color w:val="000000"/>
        </w:rPr>
        <w:t>1.4 Description</w:t>
      </w:r>
    </w:p>
    <w:p>
      <w:pPr>
        <w:pStyle w:val="Normal"/>
        <w:rPr>
          <w:b w:val="false"/>
          <w:bCs w:val="false"/>
          <w:lang w:val="fr-FR"/>
        </w:rPr>
      </w:pPr>
      <w:r>
        <w:rPr>
          <w:b w:val="false"/>
          <w:bCs w:val="false"/>
          <w:lang w:val="fr-FR"/>
        </w:rPr>
        <w:t>Les vulnérabilités de type injection SQL concernent les applications interagissant avec une base de données.</w:t>
      </w:r>
    </w:p>
    <w:p>
      <w:pPr>
        <w:pStyle w:val="Normal"/>
        <w:rPr>
          <w:b w:val="false"/>
          <w:bCs w:val="false"/>
          <w:lang w:val="fr-FR"/>
        </w:rPr>
      </w:pPr>
      <w:r>
        <w:rPr>
          <w:b w:val="false"/>
          <w:bCs w:val="false"/>
          <w:lang w:val="fr-FR"/>
        </w:rPr>
        <w:t>Lors de la construction dynamique d’une requête à partir d'éléments fournis par l'utilisateur du service (authentification, recherche dans une page Web, consultation ou modification de contenu, etc.), les variables contiennent des valeurs fournies par l'utilisateur ou son client (navigateur Web). Si ces valeurs ne sont pas vérifiées par le service, leur interaction avec la syntaxe du langage de l'application peut provoquer des comportements inattendus et des vulnérabilités.</w:t>
      </w:r>
    </w:p>
    <w:p>
      <w:pPr>
        <w:pStyle w:val="Normal"/>
        <w:rPr>
          <w:b w:val="false"/>
          <w:bCs w:val="false"/>
          <w:lang w:val="fr-FR"/>
        </w:rPr>
      </w:pPr>
      <w:r>
        <w:rPr>
          <w:b w:val="false"/>
          <w:bCs w:val="false"/>
          <w:lang w:val="fr-FR"/>
        </w:rPr>
        <w:t>L'injection SQL, en particulier, se produit lorsqu'une requête à destination de la base de données est construite par l'application, à partir de paramètres fournis par l'utilisateur. Un utilisateur malveillant peut tenter de manipuler ses paramètres, afin de remplacer la requête SQL légitime par une requête sous son contrôle et à son profit.</w:t>
      </w:r>
    </w:p>
    <w:p>
      <w:pPr>
        <w:pStyle w:val="Normal"/>
        <w:rPr>
          <w:b w:val="false"/>
          <w:bCs w:val="false"/>
          <w:lang w:val="fr-FR"/>
        </w:rPr>
      </w:pPr>
      <w:r>
        <w:rPr>
          <w:b w:val="false"/>
          <w:bCs w:val="false"/>
          <w:lang w:val="fr-FR"/>
        </w:rPr>
        <w:t>Par exemple, il peut être en mesure de :</w:t>
      </w:r>
    </w:p>
    <w:p>
      <w:pPr>
        <w:pStyle w:val="Normal"/>
        <w:rPr>
          <w:b w:val="false"/>
          <w:bCs w:val="false"/>
          <w:lang w:val="fr-FR"/>
        </w:rPr>
      </w:pPr>
      <w:r>
        <w:rPr>
          <w:b w:val="false"/>
          <w:bCs w:val="false"/>
          <w:lang w:val="fr-FR"/>
        </w:rPr>
        <w:t xml:space="preserve">récupérer le contenu de la base de données, dont des informations sensibles (mots de passe, coordonnées, informations bancaires, etc.) ; </w:t>
      </w:r>
    </w:p>
    <w:p>
      <w:pPr>
        <w:pStyle w:val="Normal"/>
        <w:rPr>
          <w:b w:val="false"/>
          <w:bCs w:val="false"/>
          <w:lang w:val="fr-FR"/>
        </w:rPr>
      </w:pPr>
      <w:r>
        <w:rPr>
          <w:b w:val="false"/>
          <w:bCs w:val="false"/>
          <w:lang w:val="fr-FR"/>
        </w:rPr>
        <w:t>lire et écrire des fichiers sur la machine du serveur SQL (sous certaines conditions) ;</w:t>
      </w:r>
    </w:p>
    <w:p>
      <w:pPr>
        <w:pStyle w:val="Normal"/>
        <w:rPr>
          <w:b w:val="false"/>
          <w:bCs w:val="false"/>
          <w:lang w:val="fr-FR"/>
        </w:rPr>
      </w:pPr>
      <w:r>
        <w:rPr>
          <w:b w:val="false"/>
          <w:bCs w:val="false"/>
          <w:lang w:val="fr-FR"/>
        </w:rPr>
        <w:t>exécuter des commandes à distance sur la machine du serveur SQL (sous certaines conditions).</w:t>
      </w:r>
    </w:p>
    <w:p>
      <w:pPr>
        <w:pStyle w:val="Heading3"/>
        <w:rPr/>
      </w:pPr>
      <w:r>
        <w:rPr/>
        <w:t>1.5 Recommandations</w:t>
      </w:r>
    </w:p>
    <w:p>
      <w:pPr>
        <w:pStyle w:val="Normal"/>
        <w:rPr>
          <w:b w:val="false"/>
          <w:bCs w:val="false"/>
          <w:highlight w:val="none"/>
          <w:shd w:fill="auto" w:val="clear"/>
          <w:lang w:val="fr-FR"/>
        </w:rPr>
      </w:pPr>
      <w:r>
        <w:rPr>
          <w:b w:val="false"/>
          <w:bCs w:val="false"/>
          <w:shd w:fill="auto" w:val="clear"/>
          <w:lang w:val="fr-FR"/>
        </w:rPr>
        <w:t>Employer des requêtes préparées et prendre soin de neutraliser toute donnée fournie enentrée sur les applications.</w:t>
      </w:r>
    </w:p>
    <w:p>
      <w:pPr>
        <w:pStyle w:val="Normal"/>
        <w:rPr>
          <w:b w:val="false"/>
          <w:bCs w:val="false"/>
          <w:highlight w:val="none"/>
          <w:shd w:fill="auto" w:val="clear"/>
          <w:lang w:val="fr-FR"/>
        </w:rPr>
      </w:pPr>
      <w:r>
        <w:rPr>
          <w:b w:val="false"/>
          <w:bCs w:val="false"/>
          <w:shd w:fill="auto" w:val="clear"/>
          <w:lang w:val="fr-FR"/>
        </w:rPr>
        <w:t>Les injections SQL doivent tout d’abord être bloquées à la source par l’emploi de requêtes préparées. Cette pratique de développement délègue au cadriciel applicatif le typage et la neutralisation des variables insérées dynamiquement dans les requêtes SQL. En PHP, vous pouvez par exemple utiliser la bibliothèque PDO. De plus, au niveau de l’application, aucune entrée utilisateur ne doit être considérée comme de confiance. Il faut donc filtrer, de préférence sur la base d'une liste blanche, les valeurs ou types de valeurs acceptables.</w:t>
      </w:r>
    </w:p>
    <w:p>
      <w:pPr>
        <w:pStyle w:val="Heading3"/>
        <w:rPr/>
      </w:pPr>
      <w:r>
        <w:rPr/>
        <w:t>1.6 Exploitation</w:t>
      </w:r>
    </w:p>
    <w:p>
      <w:pPr>
        <w:pStyle w:val="Normal"/>
        <w:rPr>
          <w:b w:val="false"/>
          <w:bCs w:val="false"/>
          <w:lang w:val="fr-FR"/>
        </w:rPr>
      </w:pPr>
      <w:r>
        <w:rPr>
          <w:b w:val="false"/>
          <w:bCs w:val="false"/>
          <w:lang w:val="fr-FR"/>
        </w:rPr>
        <w:t>SCREEN</w:t>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r>
        <w:rPr>
          <w:lang w:val="fr-FR"/>
        </w:rPr>
      </w:r>
    </w:p>
    <w:p>
      <w:pPr>
        <w:pStyle w:val="Heading2"/>
        <w:rPr>
          <w:lang w:val="fr-FR"/>
        </w:rPr>
      </w:pPr>
      <w:bookmarkStart w:id="30" w:name="__RefHeading___Toc760_1215021673"/>
      <w:bookmarkStart w:id="31" w:name="_Toc207206083"/>
      <w:bookmarkEnd w:id="30"/>
      <w:r>
        <w:rPr>
          <w:lang w:val="fr-FR"/>
        </w:rPr>
        <w:t>Tableau de classification des vulnérabilités Annexes A</w:t>
      </w:r>
      <w:bookmarkEnd w:id="31"/>
    </w:p>
    <w:p>
      <w:pPr>
        <w:pStyle w:val="Normal"/>
        <w:rPr>
          <w:lang w:val="fr-FR"/>
        </w:rPr>
      </w:pPr>
      <w:r>
        <w:rPr>
          <w:lang w:val="fr-FR"/>
        </w:rPr>
      </w:r>
    </w:p>
    <w:tbl>
      <w:tblPr>
        <w:tblW w:w="10774" w:type="dxa"/>
        <w:jc w:val="left"/>
        <w:tblInd w:w="-938" w:type="dxa"/>
        <w:tblLayout w:type="fixed"/>
        <w:tblCellMar>
          <w:top w:w="15" w:type="dxa"/>
          <w:left w:w="15" w:type="dxa"/>
          <w:bottom w:w="15" w:type="dxa"/>
          <w:right w:w="15" w:type="dxa"/>
        </w:tblCellMar>
        <w:tblLook w:firstRow="1" w:noVBand="1" w:lastRow="0" w:firstColumn="1" w:lastColumn="0" w:noHBand="0" w:val="04a0"/>
      </w:tblPr>
      <w:tblGrid>
        <w:gridCol w:w="1759"/>
        <w:gridCol w:w="1361"/>
        <w:gridCol w:w="3787"/>
        <w:gridCol w:w="3866"/>
      </w:tblGrid>
      <w:tr>
        <w:trPr/>
        <w:tc>
          <w:tcPr>
            <w:tcW w:w="1759"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b/>
                <w:bCs/>
                <w:lang w:val="fr-FR"/>
              </w:rPr>
            </w:pPr>
            <w:r>
              <w:rPr>
                <w:b/>
                <w:bCs/>
                <w:lang w:val="fr-FR"/>
              </w:rPr>
              <w:t>Niveau</w:t>
            </w:r>
          </w:p>
        </w:tc>
        <w:tc>
          <w:tcPr>
            <w:tcW w:w="1361"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b/>
                <w:bCs/>
                <w:lang w:val="fr-FR"/>
              </w:rPr>
            </w:pPr>
            <w:r>
              <w:rPr>
                <w:b/>
                <w:bCs/>
                <w:lang w:val="fr-FR"/>
              </w:rPr>
              <w:t>Plage CVSS v3.x</w:t>
            </w:r>
          </w:p>
        </w:tc>
        <w:tc>
          <w:tcPr>
            <w:tcW w:w="3787"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b/>
                <w:bCs/>
                <w:lang w:val="fr-FR"/>
              </w:rPr>
            </w:pPr>
            <w:r>
              <w:rPr>
                <w:b/>
                <w:bCs/>
                <w:lang w:val="fr-FR"/>
              </w:rPr>
              <w:t>Description</w:t>
            </w:r>
          </w:p>
        </w:tc>
        <w:tc>
          <w:tcPr>
            <w:tcW w:w="3866"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b/>
                <w:bCs/>
                <w:lang w:val="fr-FR"/>
              </w:rPr>
            </w:pPr>
            <w:r>
              <w:rPr>
                <w:b/>
                <w:bCs/>
                <w:lang w:val="fr-FR"/>
              </w:rPr>
              <w:t>Exemple de réponse</w:t>
            </w:r>
          </w:p>
        </w:tc>
      </w:tr>
      <w:tr>
        <w:trPr/>
        <w:tc>
          <w:tcPr>
            <w:tcW w:w="1759"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b/>
                <w:bCs/>
                <w:lang w:val="fr-FR"/>
              </w:rPr>
              <w:t>Critique</w:t>
            </w:r>
          </w:p>
        </w:tc>
        <w:tc>
          <w:tcPr>
            <w:tcW w:w="1361"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lang w:val="fr-FR"/>
              </w:rPr>
              <w:t>9.0 – 10.0</w:t>
            </w:r>
          </w:p>
        </w:tc>
        <w:tc>
          <w:tcPr>
            <w:tcW w:w="3787"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lang w:val="fr-FR"/>
              </w:rPr>
              <w:t>Vulnérabilité permettant une compromission totale à distance, exécution de code arbitraire sans interaction.</w:t>
            </w:r>
          </w:p>
        </w:tc>
        <w:tc>
          <w:tcPr>
            <w:tcW w:w="3866"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lang w:val="fr-FR"/>
              </w:rPr>
              <w:t>Déploiement urgent d’un correctif / désactivation du service</w:t>
            </w:r>
          </w:p>
        </w:tc>
      </w:tr>
      <w:tr>
        <w:trPr/>
        <w:tc>
          <w:tcPr>
            <w:tcW w:w="1759"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b/>
                <w:bCs/>
                <w:lang w:val="fr-FR"/>
              </w:rPr>
              <w:t>Élevé</w:t>
            </w:r>
          </w:p>
        </w:tc>
        <w:tc>
          <w:tcPr>
            <w:tcW w:w="1361"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lang w:val="fr-FR"/>
              </w:rPr>
              <w:t>7.0 – 8.9</w:t>
            </w:r>
          </w:p>
        </w:tc>
        <w:tc>
          <w:tcPr>
            <w:tcW w:w="3787"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lang w:val="fr-FR"/>
              </w:rPr>
              <w:t>Impact élevé : fuite de données sensibles, élévation de privilèges locale ou pivot réseau.</w:t>
            </w:r>
          </w:p>
        </w:tc>
        <w:tc>
          <w:tcPr>
            <w:tcW w:w="3866"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lang w:val="fr-FR"/>
              </w:rPr>
              <w:t>Application d’un patch dans les 24 h / renforcement des ACL</w:t>
            </w:r>
          </w:p>
        </w:tc>
      </w:tr>
      <w:tr>
        <w:trPr/>
        <w:tc>
          <w:tcPr>
            <w:tcW w:w="1759"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b/>
                <w:bCs/>
                <w:lang w:val="fr-FR"/>
              </w:rPr>
              <w:t>Moyen</w:t>
            </w:r>
          </w:p>
        </w:tc>
        <w:tc>
          <w:tcPr>
            <w:tcW w:w="1361"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lang w:val="fr-FR"/>
              </w:rPr>
              <w:t>4.0 – 6.9</w:t>
            </w:r>
          </w:p>
        </w:tc>
        <w:tc>
          <w:tcPr>
            <w:tcW w:w="3787"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lang w:val="fr-FR"/>
              </w:rPr>
              <w:t>Vulnérabilité non triviale : DoS partiel, information disclosure, contournement mineur de contrôle d’accès.</w:t>
            </w:r>
          </w:p>
        </w:tc>
        <w:tc>
          <w:tcPr>
            <w:tcW w:w="3866"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lang w:val="fr-FR"/>
              </w:rPr>
              <w:t>Planification du correctif sous 1 semaine / surveillance accrue</w:t>
            </w:r>
          </w:p>
        </w:tc>
      </w:tr>
      <w:tr>
        <w:trPr/>
        <w:tc>
          <w:tcPr>
            <w:tcW w:w="1759"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b/>
                <w:bCs/>
                <w:lang w:val="fr-FR"/>
              </w:rPr>
              <w:t>Faible</w:t>
            </w:r>
          </w:p>
        </w:tc>
        <w:tc>
          <w:tcPr>
            <w:tcW w:w="1361"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lang w:val="fr-FR"/>
              </w:rPr>
              <w:t>0.1 – 3.9</w:t>
            </w:r>
          </w:p>
        </w:tc>
        <w:tc>
          <w:tcPr>
            <w:tcW w:w="3787"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lang w:val="fr-FR"/>
              </w:rPr>
              <w:t>Impact limité : information non sensible, vulnérabilité nécessitant une forte interaction ou contexte particulier.</w:t>
            </w:r>
          </w:p>
        </w:tc>
        <w:tc>
          <w:tcPr>
            <w:tcW w:w="3866"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lang w:val="fr-FR"/>
              </w:rPr>
              <w:t>Correction lors de la prochaine release / revue de configuration</w:t>
            </w:r>
          </w:p>
        </w:tc>
      </w:tr>
      <w:tr>
        <w:trPr/>
        <w:tc>
          <w:tcPr>
            <w:tcW w:w="1759"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b/>
                <w:bCs/>
                <w:lang w:val="fr-FR"/>
              </w:rPr>
              <w:t>N/A</w:t>
            </w:r>
          </w:p>
        </w:tc>
        <w:tc>
          <w:tcPr>
            <w:tcW w:w="1361"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lang w:val="fr-FR"/>
              </w:rPr>
              <w:t>—</w:t>
            </w:r>
          </w:p>
        </w:tc>
        <w:tc>
          <w:tcPr>
            <w:tcW w:w="3787"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lang w:val="fr-FR"/>
              </w:rPr>
              <w:t>Vulnérabilité non applicable ou hors périmètre (ex. tests manquants).</w:t>
            </w:r>
          </w:p>
        </w:tc>
        <w:tc>
          <w:tcPr>
            <w:tcW w:w="3866" w:type="dxa"/>
            <w:tcBorders>
              <w:top w:val="single" w:sz="4" w:space="0" w:color="000000"/>
              <w:left w:val="single" w:sz="4" w:space="0" w:color="000000"/>
              <w:bottom w:val="single" w:sz="4" w:space="0" w:color="000000"/>
              <w:right w:val="single" w:sz="4" w:space="0" w:color="000000"/>
            </w:tcBorders>
            <w:shd w:color="auto" w:fill="92D050" w:val="clear"/>
            <w:vAlign w:val="center"/>
          </w:tcPr>
          <w:p>
            <w:pPr>
              <w:pStyle w:val="Normal"/>
              <w:spacing w:before="0" w:after="200"/>
              <w:rPr>
                <w:lang w:val="fr-FR"/>
              </w:rPr>
            </w:pPr>
            <w:r>
              <w:rPr>
                <w:lang w:val="fr-FR"/>
              </w:rPr>
              <w:t>Retrait de l’analyse ou clarification de périmètre</w:t>
            </w:r>
          </w:p>
        </w:tc>
      </w:tr>
    </w:tbl>
    <w:p>
      <w:pPr>
        <w:pStyle w:val="Normal"/>
        <w:rPr>
          <w:lang w:val="fr-FR"/>
        </w:rPr>
      </w:pPr>
      <w:r>
        <w:rPr>
          <w:lang w:val="fr-FR"/>
        </w:rPr>
      </w:r>
    </w:p>
    <w:p>
      <w:pPr>
        <w:pStyle w:val="Normal"/>
        <w:spacing w:before="0" w:after="200"/>
        <w:rPr>
          <w:lang w:val="fr-FR"/>
        </w:rPr>
      </w:pPr>
      <w:r>
        <w:rPr>
          <w:lang w:val="fr-FR"/>
        </w:rPr>
      </w:r>
    </w:p>
    <w:sectPr>
      <w:headerReference w:type="even" r:id="rId7"/>
      <w:headerReference w:type="default" r:id="rId8"/>
      <w:headerReference w:type="first" r:id="rId9"/>
      <w:footerReference w:type="even" r:id="rId10"/>
      <w:footerReference w:type="default" r:id="rId11"/>
      <w:footerReference w:type="first" r:id="rId12"/>
      <w:type w:val="nextPage"/>
      <w:pgSz w:w="12240" w:h="15840"/>
      <w:pgMar w:left="1800" w:right="1800" w:gutter="0" w:header="720" w:top="1440" w:footer="720" w:bottom="1440"/>
      <w:pgBorders w:display="allPages" w:offsetFrom="page">
        <w:top w:val="single" w:sz="8" w:space="24" w:color="000000"/>
        <w:left w:val="single" w:sz="8" w:space="24" w:color="000000"/>
        <w:bottom w:val="single" w:sz="8" w:space="24" w:color="000000"/>
        <w:right w:val="single" w:sz="8"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1"/>
    <w:family w:val="swiss"/>
    <w:pitch w:val="default"/>
  </w:font>
  <w:font w:name="Calibri">
    <w:charset w:val="01"/>
    <w:family w:val="swiss"/>
    <w:pitch w:val="default"/>
  </w:font>
  <w:font w:name="Courier">
    <w:altName w:val="Courier New"/>
    <w:charset w:val="01"/>
    <w:family w:val="swiss"/>
    <w:pitch w:val="default"/>
  </w:font>
  <w:font w:name="Courier New">
    <w:charset w:val="01"/>
    <w:family w:val="swiss"/>
    <w:pitch w:val="default"/>
  </w:font>
  <w:font w:name="Liberation Sans">
    <w:altName w:val="Arial"/>
    <w:charset w:val="00"/>
    <w:family w:val="swiss"/>
    <w:pitch w:val="variable"/>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fr-FR"/>
      </w:rPr>
    </w:pPr>
    <w:r>
      <w:rPr>
        <w:lang w:val="fr-F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both"/>
      <w:rPr>
        <w:lang w:val="fr-FR"/>
      </w:rPr>
    </w:pPr>
    <w:r>
      <w:rPr>
        <w:lang w:val="fr-FR"/>
      </w:rPr>
      <w:t xml:space="preserve">©BIGOT Loïc </w:t>
      <w:tab/>
      <w:t xml:space="preserve">                                                                                                                             Page </w:t>
    </w:r>
    <w:r>
      <w:rPr>
        <w:b/>
        <w:bCs/>
        <w:lang w:val="fr-FR"/>
      </w:rPr>
      <w:fldChar w:fldCharType="begin"/>
    </w:r>
    <w:r>
      <w:rPr>
        <w:b/>
        <w:bCs/>
        <w:lang w:val="fr-FR"/>
      </w:rPr>
      <w:instrText xml:space="preserve"> PAGE \* ARABIC </w:instrText>
    </w:r>
    <w:r>
      <w:rPr>
        <w:b/>
        <w:bCs/>
        <w:lang w:val="fr-FR"/>
      </w:rPr>
      <w:fldChar w:fldCharType="separate"/>
    </w:r>
    <w:r>
      <w:rPr>
        <w:b/>
        <w:bCs/>
        <w:lang w:val="fr-FR"/>
      </w:rPr>
      <w:t>11</w:t>
    </w:r>
    <w:r>
      <w:rPr>
        <w:b/>
        <w:bCs/>
        <w:lang w:val="fr-FR"/>
      </w:rPr>
      <w:fldChar w:fldCharType="end"/>
    </w:r>
    <w:r>
      <w:rPr>
        <w:lang w:val="fr-FR"/>
      </w:rPr>
      <w:t xml:space="preserve"> sur </w:t>
    </w:r>
    <w:r>
      <w:rPr>
        <w:b/>
        <w:bCs/>
        <w:lang w:val="fr-FR"/>
      </w:rPr>
      <w:fldChar w:fldCharType="begin"/>
    </w:r>
    <w:r>
      <w:rPr>
        <w:b/>
        <w:bCs/>
        <w:lang w:val="fr-FR"/>
      </w:rPr>
      <w:instrText xml:space="preserve"> NUMPAGES \* ARABIC </w:instrText>
    </w:r>
    <w:r>
      <w:rPr>
        <w:b/>
        <w:bCs/>
        <w:lang w:val="fr-FR"/>
      </w:rPr>
      <w:fldChar w:fldCharType="separate"/>
    </w:r>
    <w:r>
      <w:rPr>
        <w:b/>
        <w:bCs/>
        <w:lang w:val="fr-FR"/>
      </w:rPr>
      <w:t>11</w:t>
    </w:r>
    <w:r>
      <w:rPr>
        <w:b/>
        <w:bCs/>
        <w:lang w:val="fr-F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both"/>
      <w:rPr>
        <w:lang w:val="fr-FR"/>
      </w:rPr>
    </w:pPr>
    <w:r>
      <w:rPr>
        <w:lang w:val="fr-FR"/>
      </w:rPr>
      <w:t xml:space="preserve">©BIGOT Loïc </w:t>
      <w:tab/>
      <w:t xml:space="preserve">                                                                                                                             Page </w:t>
    </w:r>
    <w:r>
      <w:rPr>
        <w:b/>
        <w:bCs/>
        <w:lang w:val="fr-FR"/>
      </w:rPr>
      <w:fldChar w:fldCharType="begin"/>
    </w:r>
    <w:r>
      <w:rPr>
        <w:b/>
        <w:bCs/>
        <w:lang w:val="fr-FR"/>
      </w:rPr>
      <w:instrText xml:space="preserve"> PAGE \* ARABIC </w:instrText>
    </w:r>
    <w:r>
      <w:rPr>
        <w:b/>
        <w:bCs/>
        <w:lang w:val="fr-FR"/>
      </w:rPr>
      <w:fldChar w:fldCharType="separate"/>
    </w:r>
    <w:r>
      <w:rPr>
        <w:b/>
        <w:bCs/>
        <w:lang w:val="fr-FR"/>
      </w:rPr>
      <w:t>11</w:t>
    </w:r>
    <w:r>
      <w:rPr>
        <w:b/>
        <w:bCs/>
        <w:lang w:val="fr-FR"/>
      </w:rPr>
      <w:fldChar w:fldCharType="end"/>
    </w:r>
    <w:r>
      <w:rPr>
        <w:lang w:val="fr-FR"/>
      </w:rPr>
      <w:t xml:space="preserve"> sur </w:t>
    </w:r>
    <w:r>
      <w:rPr>
        <w:b/>
        <w:bCs/>
        <w:lang w:val="fr-FR"/>
      </w:rPr>
      <w:fldChar w:fldCharType="begin"/>
    </w:r>
    <w:r>
      <w:rPr>
        <w:b/>
        <w:bCs/>
        <w:lang w:val="fr-FR"/>
      </w:rPr>
      <w:instrText xml:space="preserve"> NUMPAGES \* ARABIC </w:instrText>
    </w:r>
    <w:r>
      <w:rPr>
        <w:b/>
        <w:bCs/>
        <w:lang w:val="fr-FR"/>
      </w:rPr>
      <w:fldChar w:fldCharType="separate"/>
    </w:r>
    <w:r>
      <w:rPr>
        <w:b/>
        <w:bCs/>
        <w:lang w:val="fr-FR"/>
      </w:rPr>
      <w:t>11</w:t>
    </w:r>
    <w:r>
      <w:rPr>
        <w:b/>
        <w:bCs/>
        <w:lang w:val="fr-F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lang w:val="fr-FR"/>
      </w:rPr>
    </w:pPr>
    <w:r>
      <w:rPr>
        <w:lang w:val="fr-F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lang w:val="fr-FR"/>
      </w:rPr>
    </w:pPr>
    <w:r>
      <w:drawing>
        <wp:anchor behindDoc="1" distT="0" distB="0" distL="114300" distR="114300" simplePos="0" locked="0" layoutInCell="0" allowOverlap="1" relativeHeight="12">
          <wp:simplePos x="0" y="0"/>
          <wp:positionH relativeFrom="column">
            <wp:posOffset>4321810</wp:posOffset>
          </wp:positionH>
          <wp:positionV relativeFrom="paragraph">
            <wp:posOffset>-270510</wp:posOffset>
          </wp:positionV>
          <wp:extent cx="737870" cy="737870"/>
          <wp:effectExtent l="0" t="0" r="0" b="0"/>
          <wp:wrapTopAndBottom/>
          <wp:docPr id="4"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6" descr=""/>
                  <pic:cNvPicPr>
                    <a:picLocks noChangeAspect="1" noChangeArrowheads="1"/>
                  </pic:cNvPicPr>
                </pic:nvPicPr>
                <pic:blipFill>
                  <a:blip r:embed="rId1"/>
                  <a:stretch>
                    <a:fillRect/>
                  </a:stretch>
                </pic:blipFill>
                <pic:spPr bwMode="auto">
                  <a:xfrm>
                    <a:off x="0" y="0"/>
                    <a:ext cx="737870" cy="737870"/>
                  </a:xfrm>
                  <a:prstGeom prst="rect">
                    <a:avLst/>
                  </a:prstGeom>
                  <a:noFill/>
                </pic:spPr>
              </pic:pic>
            </a:graphicData>
          </a:graphic>
        </wp:anchor>
      </w:drawing>
    </w:r>
    <w:r>
      <w:rPr>
        <w:lang w:val="fr-FR"/>
      </w:rPr>
      <w:t>Loïc BIGOT | Pentest &amp; Sécurité          © 2025 – Tous droits réservés</w:t>
    </w:r>
  </w:p>
  <w:p>
    <w:pPr>
      <w:pStyle w:val="Header"/>
      <w:rPr>
        <w:lang w:val="fr-FR"/>
      </w:rPr>
    </w:pPr>
    <w:r>
      <mc:AlternateContent>
        <mc:Choice Requires="wps">
          <w:drawing>
            <wp:anchor behindDoc="0" distT="0" distB="0" distL="0" distR="0" simplePos="0" locked="0" layoutInCell="1" allowOverlap="1" relativeHeight="25">
              <wp:simplePos x="0" y="0"/>
              <wp:positionH relativeFrom="column">
                <wp:posOffset>-1153795</wp:posOffset>
              </wp:positionH>
              <wp:positionV relativeFrom="paragraph">
                <wp:posOffset>259080</wp:posOffset>
              </wp:positionV>
              <wp:extent cx="634365" cy="634365"/>
              <wp:effectExtent l="2279015" t="72738615" r="0" b="0"/>
              <wp:wrapNone/>
              <wp:docPr id="5" name="Forme 1"/>
              <a:graphic xmlns:a="http://schemas.openxmlformats.org/drawingml/2006/main">
                <a:graphicData uri="http://schemas.microsoft.com/office/word/2010/wordprocessingShape">
                  <wps:wsp>
                    <wps:cNvSpPr/>
                    <wps:spPr>
                      <a:xfrm>
                        <a:off x="0" y="0"/>
                        <a:ext cx="634320" cy="634320"/>
                      </a:xfrm>
                      <a:custGeom>
                        <a:avLst/>
                        <a:gdLst/>
                        <a:ahLst/>
                        <a:rect l="0" t="0" r="r" b="b"/>
                        <a:pathLst/>
                      </a:cu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r>
      <w:rPr>
        <w:lang w:val="fr-FR"/>
      </w:rPr>
      <w:t xml:space="preserve">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lang w:val="fr-FR"/>
      </w:rPr>
    </w:pPr>
    <w:r>
      <w:drawing>
        <wp:anchor behindDoc="1" distT="0" distB="0" distL="114300" distR="114300" simplePos="0" locked="0" layoutInCell="0" allowOverlap="1" relativeHeight="12">
          <wp:simplePos x="0" y="0"/>
          <wp:positionH relativeFrom="column">
            <wp:posOffset>4321810</wp:posOffset>
          </wp:positionH>
          <wp:positionV relativeFrom="paragraph">
            <wp:posOffset>-270510</wp:posOffset>
          </wp:positionV>
          <wp:extent cx="737870" cy="737870"/>
          <wp:effectExtent l="0" t="0" r="0" b="0"/>
          <wp:wrapTopAndBottom/>
          <wp:docPr id="6"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
                  <pic:cNvPicPr>
                    <a:picLocks noChangeAspect="1" noChangeArrowheads="1"/>
                  </pic:cNvPicPr>
                </pic:nvPicPr>
                <pic:blipFill>
                  <a:blip r:embed="rId1"/>
                  <a:stretch>
                    <a:fillRect/>
                  </a:stretch>
                </pic:blipFill>
                <pic:spPr bwMode="auto">
                  <a:xfrm>
                    <a:off x="0" y="0"/>
                    <a:ext cx="737870" cy="737870"/>
                  </a:xfrm>
                  <a:prstGeom prst="rect">
                    <a:avLst/>
                  </a:prstGeom>
                  <a:noFill/>
                </pic:spPr>
              </pic:pic>
            </a:graphicData>
          </a:graphic>
        </wp:anchor>
      </w:drawing>
    </w:r>
    <w:r>
      <w:rPr>
        <w:lang w:val="fr-FR"/>
      </w:rPr>
      <w:t>Loïc BIGOT | Pentest &amp; Sécurité          © 2025 – Tous droits réservés</w:t>
    </w:r>
  </w:p>
  <w:p>
    <w:pPr>
      <w:pStyle w:val="Header"/>
      <w:rPr>
        <w:lang w:val="fr-FR"/>
      </w:rPr>
    </w:pPr>
    <w:r>
      <mc:AlternateContent>
        <mc:Choice Requires="wps">
          <w:drawing>
            <wp:anchor behindDoc="0" distT="0" distB="0" distL="0" distR="0" simplePos="0" locked="0" layoutInCell="1" allowOverlap="1" relativeHeight="25">
              <wp:simplePos x="0" y="0"/>
              <wp:positionH relativeFrom="column">
                <wp:posOffset>-1153795</wp:posOffset>
              </wp:positionH>
              <wp:positionV relativeFrom="paragraph">
                <wp:posOffset>259080</wp:posOffset>
              </wp:positionV>
              <wp:extent cx="634365" cy="634365"/>
              <wp:effectExtent l="2279015" t="72738615" r="0" b="0"/>
              <wp:wrapNone/>
              <wp:docPr id="7" name="Forme 1"/>
              <a:graphic xmlns:a="http://schemas.openxmlformats.org/drawingml/2006/main">
                <a:graphicData uri="http://schemas.microsoft.com/office/word/2010/wordprocessingShape">
                  <wps:wsp>
                    <wps:cNvSpPr/>
                    <wps:spPr>
                      <a:xfrm>
                        <a:off x="0" y="0"/>
                        <a:ext cx="634320" cy="634320"/>
                      </a:xfrm>
                      <a:custGeom>
                        <a:avLst/>
                        <a:gdLst/>
                        <a:ahLst/>
                        <a:rect l="0" t="0" r="r" b="b"/>
                        <a:pathLst/>
                      </a:cu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r>
      <w:rPr>
        <w:lang w:val="fr-F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1080"/>
        </w:tabs>
        <w:ind w:left="108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c693f"/>
    <w:pPr>
      <w:widowControl/>
      <w:bidi w:val="0"/>
      <w:spacing w:lineRule="auto" w:line="276" w:before="0" w:after="200"/>
      <w:jc w:val="left"/>
    </w:pPr>
    <w:rPr>
      <w:rFonts w:ascii="Calibri" w:hAnsi="Calibri" w:eastAsia="ＭＳ 明朝" w:cs="" w:cstheme="minorBidi" w:eastAsiaTheme="minorEastAsia"/>
      <w:color w:val="auto"/>
      <w:kern w:val="0"/>
      <w:sz w:val="20"/>
      <w:szCs w:val="22"/>
      <w:lang w:val="fr-FR" w:eastAsia="en-US" w:bidi="ar-SA"/>
    </w:rPr>
  </w:style>
  <w:style w:type="paragraph" w:styleId="Heading1">
    <w:name w:val="heading 1"/>
    <w:basedOn w:val="Normal"/>
    <w:next w:val="Normal"/>
    <w:link w:val="Titre1Car"/>
    <w:uiPriority w:val="9"/>
    <w:qFormat/>
    <w:rsid w:val="00fc693f"/>
    <w:pPr>
      <w:keepNext w:val="true"/>
      <w:keepLines/>
      <w:spacing w:before="480" w:after="0"/>
      <w:outlineLvl w:val="0"/>
    </w:pPr>
    <w:rPr>
      <w:rFonts w:ascii="Calibri" w:hAnsi="Calibri" w:eastAsia="ＭＳ ゴシック" w:cs="" w:asciiTheme="majorHAnsi" w:cstheme="majorBidi" w:eastAsiaTheme="majorEastAsia" w:hAnsiTheme="majorHAnsi"/>
      <w:b/>
      <w:bCs/>
      <w:color w:themeColor="accent1" w:themeShade="bf" w:val="365F91"/>
      <w:sz w:val="28"/>
      <w:szCs w:val="28"/>
    </w:rPr>
  </w:style>
  <w:style w:type="paragraph" w:styleId="Heading2">
    <w:name w:val="heading 2"/>
    <w:basedOn w:val="Normal"/>
    <w:next w:val="Normal"/>
    <w:link w:val="Titre2Car"/>
    <w:uiPriority w:val="9"/>
    <w:unhideWhenUsed/>
    <w:qFormat/>
    <w:rsid w:val="00fc693f"/>
    <w:pPr>
      <w:keepNext w:val="true"/>
      <w:keepLines/>
      <w:spacing w:before="200" w:after="0"/>
      <w:outlineLvl w:val="1"/>
    </w:pPr>
    <w:rPr>
      <w:rFonts w:ascii="Calibri" w:hAnsi="Calibri" w:eastAsia="ＭＳ ゴシック" w:cs="" w:asciiTheme="majorHAnsi" w:cstheme="majorBidi" w:eastAsiaTheme="majorEastAsia" w:hAnsiTheme="majorHAnsi"/>
      <w:b/>
      <w:bCs/>
      <w:color w:themeColor="accent1" w:val="4F81BD"/>
      <w:sz w:val="26"/>
      <w:szCs w:val="26"/>
    </w:rPr>
  </w:style>
  <w:style w:type="paragraph" w:styleId="Heading3">
    <w:name w:val="heading 3"/>
    <w:basedOn w:val="Normal"/>
    <w:next w:val="Normal"/>
    <w:link w:val="Titre3Car"/>
    <w:uiPriority w:val="9"/>
    <w:unhideWhenUsed/>
    <w:qFormat/>
    <w:rsid w:val="00fc693f"/>
    <w:pPr>
      <w:keepNext w:val="true"/>
      <w:keepLines/>
      <w:spacing w:before="200" w:after="0"/>
      <w:outlineLvl w:val="2"/>
    </w:pPr>
    <w:rPr>
      <w:rFonts w:ascii="Calibri" w:hAnsi="Calibri" w:eastAsia="ＭＳ ゴシック" w:cs="" w:asciiTheme="majorHAnsi" w:cstheme="majorBidi" w:eastAsiaTheme="majorEastAsia" w:hAnsiTheme="majorHAnsi"/>
      <w:b/>
      <w:bCs/>
      <w:color w:val="000000"/>
      <w:sz w:val="22"/>
    </w:rPr>
  </w:style>
  <w:style w:type="paragraph" w:styleId="Heading4">
    <w:name w:val="heading 4"/>
    <w:basedOn w:val="Normal"/>
    <w:next w:val="Normal"/>
    <w:link w:val="Titre4Car"/>
    <w:uiPriority w:val="9"/>
    <w:semiHidden/>
    <w:unhideWhenUsed/>
    <w:qFormat/>
    <w:rsid w:val="00fc693f"/>
    <w:pPr>
      <w:keepNext w:val="true"/>
      <w:keepLines/>
      <w:spacing w:before="200" w:after="0"/>
      <w:outlineLvl w:val="3"/>
    </w:pPr>
    <w:rPr>
      <w:rFonts w:ascii="Calibri" w:hAnsi="Calibri" w:eastAsia="ＭＳ ゴシック" w:cs="" w:asciiTheme="majorHAnsi" w:cstheme="majorBidi" w:eastAsiaTheme="majorEastAsia" w:hAnsiTheme="majorHAnsi"/>
      <w:b/>
      <w:bCs/>
      <w:i/>
      <w:iCs/>
      <w:color w:val="111111"/>
      <w:sz w:val="22"/>
    </w:rPr>
  </w:style>
  <w:style w:type="paragraph" w:styleId="Heading5">
    <w:name w:val="heading 5"/>
    <w:basedOn w:val="Normal"/>
    <w:next w:val="Normal"/>
    <w:link w:val="Titre5Car"/>
    <w:uiPriority w:val="9"/>
    <w:semiHidden/>
    <w:unhideWhenUsed/>
    <w:qFormat/>
    <w:rsid w:val="00fc693f"/>
    <w:pPr>
      <w:keepNext w:val="true"/>
      <w:keepLines/>
      <w:spacing w:before="200" w:after="0"/>
      <w:outlineLvl w:val="4"/>
    </w:pPr>
    <w:rPr>
      <w:rFonts w:ascii="Calibri" w:hAnsi="Calibri" w:eastAsia="ＭＳ ゴシック" w:cs="" w:asciiTheme="majorHAnsi" w:cstheme="majorBidi" w:eastAsiaTheme="majorEastAsia" w:hAnsiTheme="majorHAnsi"/>
      <w:color w:themeColor="accent1" w:themeShade="7f" w:val="243F60"/>
    </w:rPr>
  </w:style>
  <w:style w:type="paragraph" w:styleId="Heading6">
    <w:name w:val="heading 6"/>
    <w:basedOn w:val="Normal"/>
    <w:next w:val="Normal"/>
    <w:link w:val="Titre6Car"/>
    <w:uiPriority w:val="9"/>
    <w:semiHidden/>
    <w:unhideWhenUsed/>
    <w:qFormat/>
    <w:rsid w:val="00fc693f"/>
    <w:pPr>
      <w:keepNext w:val="true"/>
      <w:keepLines/>
      <w:spacing w:before="200" w:after="0"/>
      <w:outlineLvl w:val="5"/>
    </w:pPr>
    <w:rPr>
      <w:rFonts w:ascii="Calibri" w:hAnsi="Calibri" w:eastAsia="ＭＳ ゴシック" w:cs="" w:asciiTheme="majorHAnsi" w:cstheme="majorBidi" w:eastAsiaTheme="majorEastAsia" w:hAnsiTheme="majorHAnsi"/>
      <w:i/>
      <w:iCs/>
      <w:color w:themeColor="accent1" w:themeShade="7f" w:val="243F60"/>
    </w:rPr>
  </w:style>
  <w:style w:type="paragraph" w:styleId="Heading7">
    <w:name w:val="heading 7"/>
    <w:basedOn w:val="Normal"/>
    <w:next w:val="Normal"/>
    <w:link w:val="Titre7Car"/>
    <w:uiPriority w:val="9"/>
    <w:semiHidden/>
    <w:unhideWhenUsed/>
    <w:qFormat/>
    <w:rsid w:val="00fc693f"/>
    <w:pPr>
      <w:keepNext w:val="true"/>
      <w:keepLines/>
      <w:spacing w:before="200" w:after="0"/>
      <w:outlineLvl w:val="6"/>
    </w:pPr>
    <w:rPr>
      <w:rFonts w:ascii="Calibri" w:hAnsi="Calibri" w:eastAsia="ＭＳ ゴシック" w:cs="" w:asciiTheme="majorHAnsi" w:cstheme="majorBidi" w:eastAsiaTheme="majorEastAsia" w:hAnsiTheme="majorHAnsi"/>
      <w:i/>
      <w:iCs/>
      <w:color w:themeColor="text1" w:themeTint="bf" w:val="404040"/>
    </w:rPr>
  </w:style>
  <w:style w:type="paragraph" w:styleId="Heading8">
    <w:name w:val="heading 8"/>
    <w:basedOn w:val="Normal"/>
    <w:next w:val="Normal"/>
    <w:link w:val="Titre8Car"/>
    <w:uiPriority w:val="9"/>
    <w:semiHidden/>
    <w:unhideWhenUsed/>
    <w:qFormat/>
    <w:rsid w:val="00fc693f"/>
    <w:pPr>
      <w:keepNext w:val="true"/>
      <w:keepLines/>
      <w:spacing w:before="200" w:after="0"/>
      <w:outlineLvl w:val="7"/>
    </w:pPr>
    <w:rPr>
      <w:rFonts w:ascii="Calibri" w:hAnsi="Calibri" w:eastAsia="ＭＳ ゴシック" w:cs="" w:asciiTheme="majorHAnsi" w:cstheme="majorBidi" w:eastAsiaTheme="majorEastAsia" w:hAnsiTheme="majorHAnsi"/>
      <w:color w:themeColor="accent1" w:val="4F81BD"/>
      <w:sz w:val="20"/>
      <w:szCs w:val="20"/>
    </w:rPr>
  </w:style>
  <w:style w:type="paragraph" w:styleId="Heading9">
    <w:name w:val="heading 9"/>
    <w:basedOn w:val="Normal"/>
    <w:next w:val="Normal"/>
    <w:link w:val="Titre9Car"/>
    <w:uiPriority w:val="9"/>
    <w:semiHidden/>
    <w:unhideWhenUsed/>
    <w:qFormat/>
    <w:rsid w:val="00fc693f"/>
    <w:pPr>
      <w:keepNext w:val="true"/>
      <w:keepLines/>
      <w:spacing w:before="200" w:after="0"/>
      <w:outlineLvl w:val="8"/>
    </w:pPr>
    <w:rPr>
      <w:rFonts w:ascii="Calibri" w:hAnsi="Calibri" w:eastAsia="ＭＳ ゴシック" w:cs="" w:asciiTheme="majorHAnsi" w:cstheme="majorBidi" w:eastAsiaTheme="majorEastAsia" w:hAnsiTheme="majorHAnsi"/>
      <w:i/>
      <w:iCs/>
      <w:color w:themeColor="text1" w:themeTint="bf" w:val="404040"/>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e618bf"/>
    <w:rPr/>
  </w:style>
  <w:style w:type="character" w:styleId="PieddepageCar" w:customStyle="1">
    <w:name w:val="Pied de page Car"/>
    <w:basedOn w:val="DefaultParagraphFont"/>
    <w:uiPriority w:val="99"/>
    <w:qFormat/>
    <w:rsid w:val="00e618bf"/>
    <w:rPr/>
  </w:style>
  <w:style w:type="character" w:styleId="Titre1Car" w:customStyle="1">
    <w:name w:val="Titre 1 Car"/>
    <w:basedOn w:val="DefaultParagraphFont"/>
    <w:uiPriority w:val="9"/>
    <w:qFormat/>
    <w:rsid w:val="00fc693f"/>
    <w:rPr>
      <w:rFonts w:ascii="Calibri" w:hAnsi="Calibri" w:eastAsia="ＭＳ ゴシック" w:cs="" w:asciiTheme="majorHAnsi" w:cstheme="majorBidi" w:eastAsiaTheme="majorEastAsia" w:hAnsiTheme="majorHAnsi"/>
      <w:b/>
      <w:bCs/>
      <w:color w:themeColor="accent1" w:themeShade="bf" w:val="365F91"/>
      <w:sz w:val="28"/>
      <w:szCs w:val="28"/>
    </w:rPr>
  </w:style>
  <w:style w:type="character" w:styleId="Titre2Car" w:customStyle="1">
    <w:name w:val="Titre 2 Car"/>
    <w:basedOn w:val="DefaultParagraphFont"/>
    <w:uiPriority w:val="9"/>
    <w:qFormat/>
    <w:rsid w:val="00fc693f"/>
    <w:rPr>
      <w:rFonts w:ascii="Calibri" w:hAnsi="Calibri" w:eastAsia="ＭＳ ゴシック" w:cs="" w:asciiTheme="majorHAnsi" w:cstheme="majorBidi" w:eastAsiaTheme="majorEastAsia" w:hAnsiTheme="majorHAnsi"/>
      <w:b/>
      <w:bCs/>
      <w:color w:themeColor="accent1" w:val="4F81BD"/>
      <w:sz w:val="26"/>
      <w:szCs w:val="26"/>
    </w:rPr>
  </w:style>
  <w:style w:type="character" w:styleId="Titre3Car" w:customStyle="1">
    <w:name w:val="Titre 3 Car"/>
    <w:basedOn w:val="DefaultParagraphFont"/>
    <w:uiPriority w:val="9"/>
    <w:qFormat/>
    <w:rsid w:val="00fc693f"/>
    <w:rPr>
      <w:rFonts w:ascii="Calibri" w:hAnsi="Calibri" w:eastAsia="ＭＳ ゴシック" w:cs="" w:asciiTheme="majorHAnsi" w:cstheme="majorBidi" w:eastAsiaTheme="majorEastAsia" w:hAnsiTheme="majorHAnsi"/>
      <w:b/>
      <w:bCs/>
      <w:color w:themeColor="accent1" w:val="4F81BD"/>
    </w:rPr>
  </w:style>
  <w:style w:type="character" w:styleId="TitreCar" w:customStyle="1">
    <w:name w:val="Titre Car"/>
    <w:basedOn w:val="DefaultParagraphFont"/>
    <w:uiPriority w:val="10"/>
    <w:qFormat/>
    <w:rsid w:val="00fc693f"/>
    <w:rPr>
      <w:rFonts w:ascii="Calibri" w:hAnsi="Calibri" w:eastAsia="ＭＳ ゴシック" w:cs="" w:asciiTheme="majorHAnsi" w:cstheme="majorBidi" w:eastAsiaTheme="majorEastAsia" w:hAnsiTheme="majorHAnsi"/>
      <w:color w:themeColor="text2" w:themeShade="bf" w:val="17365D"/>
      <w:spacing w:val="5"/>
      <w:kern w:val="2"/>
      <w:sz w:val="52"/>
      <w:szCs w:val="52"/>
    </w:rPr>
  </w:style>
  <w:style w:type="character" w:styleId="Sous-titreCar" w:customStyle="1">
    <w:name w:val="Sous-titre Car"/>
    <w:basedOn w:val="DefaultParagraphFont"/>
    <w:uiPriority w:val="11"/>
    <w:qFormat/>
    <w:rsid w:val="00fc693f"/>
    <w:rPr>
      <w:rFonts w:ascii="Calibri" w:hAnsi="Calibri" w:eastAsia="ＭＳ ゴシック" w:cs="" w:asciiTheme="majorHAnsi" w:cstheme="majorBidi" w:eastAsiaTheme="majorEastAsia" w:hAnsiTheme="majorHAnsi"/>
      <w:i/>
      <w:iCs/>
      <w:color w:themeColor="accent1" w:val="4F81BD"/>
      <w:spacing w:val="15"/>
      <w:sz w:val="24"/>
      <w:szCs w:val="24"/>
    </w:rPr>
  </w:style>
  <w:style w:type="character" w:styleId="CorpsdetexteCar" w:customStyle="1">
    <w:name w:val="Corps de texte Car"/>
    <w:basedOn w:val="DefaultParagraphFont"/>
    <w:uiPriority w:val="99"/>
    <w:qFormat/>
    <w:rsid w:val="00aa1d8d"/>
    <w:rPr/>
  </w:style>
  <w:style w:type="character" w:styleId="Corpsdetexte2Car" w:customStyle="1">
    <w:name w:val="Corps de texte 2 Car"/>
    <w:basedOn w:val="DefaultParagraphFont"/>
    <w:link w:val="BodyText2"/>
    <w:uiPriority w:val="99"/>
    <w:qFormat/>
    <w:rsid w:val="00aa1d8d"/>
    <w:rPr/>
  </w:style>
  <w:style w:type="character" w:styleId="Corpsdetexte3Car" w:customStyle="1">
    <w:name w:val="Corps de texte 3 Car"/>
    <w:basedOn w:val="DefaultParagraphFont"/>
    <w:link w:val="BodyText3"/>
    <w:uiPriority w:val="99"/>
    <w:qFormat/>
    <w:rsid w:val="00aa1d8d"/>
    <w:rPr>
      <w:sz w:val="16"/>
      <w:szCs w:val="16"/>
    </w:rPr>
  </w:style>
  <w:style w:type="character" w:styleId="TextedemacroCar" w:customStyle="1">
    <w:name w:val="Texte de macro Car"/>
    <w:basedOn w:val="DefaultParagraphFont"/>
    <w:link w:val="MacroText"/>
    <w:uiPriority w:val="99"/>
    <w:qFormat/>
    <w:rsid w:val="0029639d"/>
    <w:rPr>
      <w:rFonts w:ascii="Courier" w:hAnsi="Courier"/>
      <w:sz w:val="20"/>
      <w:szCs w:val="20"/>
    </w:rPr>
  </w:style>
  <w:style w:type="character" w:styleId="CitationCar" w:customStyle="1">
    <w:name w:val="Citation Car"/>
    <w:basedOn w:val="DefaultParagraphFont"/>
    <w:link w:val="Quote"/>
    <w:uiPriority w:val="29"/>
    <w:qFormat/>
    <w:rsid w:val="00fc693f"/>
    <w:rPr>
      <w:i/>
      <w:iCs/>
      <w:color w:themeColor="text1" w:val="000000"/>
    </w:rPr>
  </w:style>
  <w:style w:type="character" w:styleId="Titre4Car" w:customStyle="1">
    <w:name w:val="Titre 4 Car"/>
    <w:basedOn w:val="DefaultParagraphFont"/>
    <w:uiPriority w:val="9"/>
    <w:semiHidden/>
    <w:qFormat/>
    <w:rsid w:val="00fc693f"/>
    <w:rPr>
      <w:rFonts w:ascii="Calibri" w:hAnsi="Calibri" w:eastAsia="ＭＳ ゴシック" w:cs="" w:asciiTheme="majorHAnsi" w:cstheme="majorBidi" w:eastAsiaTheme="majorEastAsia" w:hAnsiTheme="majorHAnsi"/>
      <w:b/>
      <w:bCs/>
      <w:i/>
      <w:iCs/>
      <w:color w:themeColor="accent1" w:val="4F81BD"/>
    </w:rPr>
  </w:style>
  <w:style w:type="character" w:styleId="Titre5Car" w:customStyle="1">
    <w:name w:val="Titre 5 Car"/>
    <w:basedOn w:val="DefaultParagraphFont"/>
    <w:uiPriority w:val="9"/>
    <w:semiHidden/>
    <w:qFormat/>
    <w:rsid w:val="00fc693f"/>
    <w:rPr>
      <w:rFonts w:ascii="Calibri" w:hAnsi="Calibri" w:eastAsia="ＭＳ ゴシック" w:cs="" w:asciiTheme="majorHAnsi" w:cstheme="majorBidi" w:eastAsiaTheme="majorEastAsia" w:hAnsiTheme="majorHAnsi"/>
      <w:color w:themeColor="accent1" w:themeShade="7f" w:val="243F60"/>
    </w:rPr>
  </w:style>
  <w:style w:type="character" w:styleId="Titre6Car" w:customStyle="1">
    <w:name w:val="Titre 6 Car"/>
    <w:basedOn w:val="DefaultParagraphFont"/>
    <w:uiPriority w:val="9"/>
    <w:semiHidden/>
    <w:qFormat/>
    <w:rsid w:val="00fc693f"/>
    <w:rPr>
      <w:rFonts w:ascii="Calibri" w:hAnsi="Calibri" w:eastAsia="ＭＳ ゴシック" w:cs="" w:asciiTheme="majorHAnsi" w:cstheme="majorBidi" w:eastAsiaTheme="majorEastAsia" w:hAnsiTheme="majorHAnsi"/>
      <w:i/>
      <w:iCs/>
      <w:color w:themeColor="accent1" w:themeShade="7f" w:val="243F60"/>
    </w:rPr>
  </w:style>
  <w:style w:type="character" w:styleId="Titre7Car" w:customStyle="1">
    <w:name w:val="Titre 7 Car"/>
    <w:basedOn w:val="DefaultParagraphFont"/>
    <w:uiPriority w:val="9"/>
    <w:semiHidden/>
    <w:qFormat/>
    <w:rsid w:val="00fc693f"/>
    <w:rPr>
      <w:rFonts w:ascii="Calibri" w:hAnsi="Calibri" w:eastAsia="ＭＳ ゴシック" w:cs="" w:asciiTheme="majorHAnsi" w:cstheme="majorBidi" w:eastAsiaTheme="majorEastAsia" w:hAnsiTheme="majorHAnsi"/>
      <w:i/>
      <w:iCs/>
      <w:color w:themeColor="text1" w:themeTint="bf" w:val="404040"/>
    </w:rPr>
  </w:style>
  <w:style w:type="character" w:styleId="Titre8Car" w:customStyle="1">
    <w:name w:val="Titre 8 Car"/>
    <w:basedOn w:val="DefaultParagraphFont"/>
    <w:uiPriority w:val="9"/>
    <w:semiHidden/>
    <w:qFormat/>
    <w:rsid w:val="00fc693f"/>
    <w:rPr>
      <w:rFonts w:ascii="Calibri" w:hAnsi="Calibri" w:eastAsia="ＭＳ ゴシック" w:cs="" w:asciiTheme="majorHAnsi" w:cstheme="majorBidi" w:eastAsiaTheme="majorEastAsia" w:hAnsiTheme="majorHAnsi"/>
      <w:color w:themeColor="accent1" w:val="4F81BD"/>
      <w:sz w:val="20"/>
      <w:szCs w:val="20"/>
    </w:rPr>
  </w:style>
  <w:style w:type="character" w:styleId="Titre9Car" w:customStyle="1">
    <w:name w:val="Titre 9 Car"/>
    <w:basedOn w:val="DefaultParagraphFont"/>
    <w:uiPriority w:val="9"/>
    <w:semiHidden/>
    <w:qFormat/>
    <w:rsid w:val="00fc693f"/>
    <w:rPr>
      <w:rFonts w:ascii="Calibri" w:hAnsi="Calibri" w:eastAsia="ＭＳ ゴシック" w:cs="" w:asciiTheme="majorHAnsi" w:cstheme="majorBidi" w:eastAsiaTheme="majorEastAsia" w:hAnsiTheme="majorHAnsi"/>
      <w:i/>
      <w:iCs/>
      <w:color w:themeColor="text1" w:themeTint="bf" w:val="404040"/>
      <w:sz w:val="20"/>
      <w:szCs w:val="20"/>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character" w:styleId="CitationintenseCar" w:customStyle="1">
    <w:name w:val="Citation intense Car"/>
    <w:basedOn w:val="DefaultParagraphFont"/>
    <w:link w:val="IntenseQuote"/>
    <w:uiPriority w:val="30"/>
    <w:qFormat/>
    <w:rsid w:val="00fc693f"/>
    <w:rPr>
      <w:b/>
      <w:bCs/>
      <w:i/>
      <w:iCs/>
      <w:color w:themeColor="accent1" w:val="4F81BD"/>
    </w:rPr>
  </w:style>
  <w:style w:type="character" w:styleId="SubtleEmphasis">
    <w:name w:val="Subtle Emphasis"/>
    <w:basedOn w:val="DefaultParagraphFont"/>
    <w:uiPriority w:val="19"/>
    <w:qFormat/>
    <w:rsid w:val="00fc693f"/>
    <w:rPr>
      <w:i/>
      <w:iCs/>
      <w:color w:themeColor="text1" w:themeTint="7f" w:val="808080"/>
    </w:rPr>
  </w:style>
  <w:style w:type="character" w:styleId="IntenseEmphasis">
    <w:name w:val="Intense Emphasis"/>
    <w:basedOn w:val="DefaultParagraphFont"/>
    <w:uiPriority w:val="21"/>
    <w:qFormat/>
    <w:rsid w:val="00fc693f"/>
    <w:rPr>
      <w:b/>
      <w:bCs/>
      <w:i/>
      <w:iCs/>
      <w:color w:themeColor="accent1" w:val="4F81BD"/>
    </w:rPr>
  </w:style>
  <w:style w:type="character" w:styleId="SubtleReference">
    <w:name w:val="Subtle Reference"/>
    <w:basedOn w:val="DefaultParagraphFont"/>
    <w:uiPriority w:val="31"/>
    <w:qFormat/>
    <w:rsid w:val="00fc693f"/>
    <w:rPr>
      <w:smallCaps/>
      <w:color w:themeColor="accent2" w:val="C0504D"/>
      <w:u w:val="single"/>
    </w:rPr>
  </w:style>
  <w:style w:type="character" w:styleId="IntenseReference">
    <w:name w:val="Intense Reference"/>
    <w:basedOn w:val="DefaultParagraphFont"/>
    <w:uiPriority w:val="32"/>
    <w:qFormat/>
    <w:rsid w:val="00fc693f"/>
    <w:rPr>
      <w:b/>
      <w:bCs/>
      <w:smallCaps/>
      <w:color w:themeColor="accent2" w:val="C0504D"/>
      <w:spacing w:val="5"/>
      <w:u w:val="single"/>
    </w:rPr>
  </w:style>
  <w:style w:type="character" w:styleId="BookTitle">
    <w:name w:val="Book Title"/>
    <w:basedOn w:val="DefaultParagraphFont"/>
    <w:uiPriority w:val="33"/>
    <w:qFormat/>
    <w:rsid w:val="00fc693f"/>
    <w:rPr>
      <w:b/>
      <w:bCs/>
      <w:smallCaps/>
      <w:spacing w:val="5"/>
    </w:rPr>
  </w:style>
  <w:style w:type="character" w:styleId="Hyperlink">
    <w:name w:val="Hyperlink"/>
    <w:basedOn w:val="DefaultParagraphFont"/>
    <w:uiPriority w:val="99"/>
    <w:unhideWhenUsed/>
    <w:rsid w:val="00767242"/>
    <w:rPr>
      <w:color w:themeColor="hyperlink" w:val="0000FF"/>
      <w:u w:val="single"/>
    </w:rPr>
  </w:style>
  <w:style w:type="character" w:styleId="HTMLCode">
    <w:name w:val="HTML Code"/>
    <w:basedOn w:val="DefaultParagraphFont"/>
    <w:uiPriority w:val="99"/>
    <w:semiHidden/>
    <w:unhideWhenUsed/>
    <w:qFormat/>
    <w:rsid w:val="00fa0c4c"/>
    <w:rPr>
      <w:rFonts w:ascii="Courier New" w:hAnsi="Courier New" w:eastAsia="Times New Roman" w:cs="Courier New"/>
      <w:sz w:val="20"/>
      <w:szCs w:val="20"/>
    </w:rPr>
  </w:style>
  <w:style w:type="character" w:styleId="Sautdindex">
    <w:name w:val="Saut d'index"/>
    <w:qFormat/>
    <w:rPr/>
  </w:style>
  <w:style w:type="character" w:styleId="FollowedHyperlink">
    <w:name w:val="FollowedHyperlink"/>
    <w:rPr>
      <w:color w:val="800000"/>
      <w:u w:val="single"/>
    </w:rPr>
  </w:style>
  <w:style w:type="paragraph" w:styleId="Titre">
    <w:name w:val="Titre"/>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link w:val="CorpsdetexteCar"/>
    <w:uiPriority w:val="99"/>
    <w:unhideWhenUsed/>
    <w:rsid w:val="00aa1d8d"/>
    <w:pPr>
      <w:spacing w:before="0" w:after="120"/>
    </w:pPr>
    <w:rPr/>
  </w:style>
  <w:style w:type="paragraph" w:styleId="List">
    <w:name w:val="List"/>
    <w:basedOn w:val="Normal"/>
    <w:uiPriority w:val="99"/>
    <w:unhideWhenUsed/>
    <w:rsid w:val="00aa1d8d"/>
    <w:pPr>
      <w:spacing w:before="0" w:after="200"/>
      <w:ind w:hanging="360" w:left="360"/>
      <w:contextualSpacing/>
    </w:pPr>
    <w:rPr/>
  </w:style>
  <w:style w:type="paragraph" w:styleId="Caption">
    <w:name w:val="caption"/>
    <w:basedOn w:val="Normal"/>
    <w:next w:val="Normal"/>
    <w:uiPriority w:val="35"/>
    <w:semiHidden/>
    <w:unhideWhenUsed/>
    <w:qFormat/>
    <w:rsid w:val="00fc693f"/>
    <w:pPr>
      <w:spacing w:lineRule="auto" w:line="240"/>
    </w:pPr>
    <w:rPr>
      <w:b/>
      <w:bCs/>
      <w:color w:themeColor="accent1" w:val="4F81BD"/>
      <w:sz w:val="18"/>
      <w:szCs w:val="18"/>
    </w:rPr>
  </w:style>
  <w:style w:type="paragraph" w:styleId="Index">
    <w:name w:val="Index"/>
    <w:basedOn w:val="Normal"/>
    <w:qFormat/>
    <w:pPr>
      <w:suppressLineNumbers/>
    </w:pPr>
    <w:rPr>
      <w:rFonts w:ascii="Calibri" w:hAnsi="Calibri" w:cs="Arial"/>
    </w:rPr>
  </w:style>
  <w:style w:type="paragraph" w:styleId="En-tteetpieddepage">
    <w:name w:val="En-tête et pied de page"/>
    <w:basedOn w:val="Normal"/>
    <w:qFormat/>
    <w:pPr/>
    <w:rPr/>
  </w:style>
  <w:style w:type="paragraph" w:styleId="Header">
    <w:name w:val="header"/>
    <w:basedOn w:val="Normal"/>
    <w:link w:val="En-tteCar"/>
    <w:uiPriority w:val="99"/>
    <w:unhideWhenUsed/>
    <w:rsid w:val="00e618bf"/>
    <w:pPr>
      <w:tabs>
        <w:tab w:val="clear" w:pos="720"/>
        <w:tab w:val="center" w:pos="4680" w:leader="none"/>
        <w:tab w:val="right" w:pos="9360" w:leader="none"/>
      </w:tabs>
      <w:spacing w:lineRule="auto" w:line="240" w:before="0" w:after="0"/>
    </w:pPr>
    <w:rPr/>
  </w:style>
  <w:style w:type="paragraph" w:styleId="Footer">
    <w:name w:val="footer"/>
    <w:basedOn w:val="Normal"/>
    <w:link w:val="PieddepageCar"/>
    <w:uiPriority w:val="99"/>
    <w:unhideWhenUsed/>
    <w:rsid w:val="00e618bf"/>
    <w:pPr>
      <w:tabs>
        <w:tab w:val="clear" w:pos="720"/>
        <w:tab w:val="center" w:pos="4680" w:leader="none"/>
        <w:tab w:val="right" w:pos="9360" w:leader="none"/>
      </w:tabs>
      <w:spacing w:lineRule="auto" w:line="240" w:before="0" w:after="0"/>
    </w:pPr>
    <w:rPr/>
  </w:style>
  <w:style w:type="paragraph" w:styleId="NoSpacing">
    <w:name w:val="No Spacing"/>
    <w:uiPriority w:val="1"/>
    <w:qFormat/>
    <w:rsid w:val="00fc693f"/>
    <w:pPr>
      <w:widowControl/>
      <w:bidi w:val="0"/>
      <w:spacing w:lineRule="auto" w:line="240" w:before="0" w:after="0"/>
      <w:jc w:val="left"/>
    </w:pPr>
    <w:rPr>
      <w:rFonts w:ascii="Cambria" w:hAnsi="Cambria" w:eastAsia="ＭＳ 明朝" w:cs="" w:asciiTheme="minorHAnsi" w:cstheme="minorBidi" w:eastAsiaTheme="minorEastAsia" w:hAnsiTheme="minorHAnsi"/>
      <w:color w:val="auto"/>
      <w:kern w:val="0"/>
      <w:sz w:val="22"/>
      <w:szCs w:val="22"/>
      <w:lang w:val="fr-FR" w:eastAsia="en-US" w:bidi="ar-SA"/>
    </w:rPr>
  </w:style>
  <w:style w:type="paragraph" w:styleId="Title">
    <w:name w:val="Title"/>
    <w:basedOn w:val="Normal"/>
    <w:next w:val="Normal"/>
    <w:link w:val="TitreCar"/>
    <w:uiPriority w:val="10"/>
    <w:qFormat/>
    <w:rsid w:val="00fc693f"/>
    <w:pPr>
      <w:pBdr>
        <w:bottom w:val="single" w:sz="8" w:space="4" w:color="4F81BD" w:themeColor="accent1"/>
      </w:pBdr>
      <w:spacing w:lineRule="auto" w:line="240" w:before="0" w:after="300"/>
      <w:contextualSpacing/>
    </w:pPr>
    <w:rPr>
      <w:rFonts w:ascii="Calibri" w:hAnsi="Calibri" w:eastAsia="ＭＳ ゴシック" w:cs="" w:asciiTheme="majorHAnsi" w:cstheme="majorBidi" w:eastAsiaTheme="majorEastAsia" w:hAnsiTheme="majorHAnsi"/>
      <w:color w:themeColor="text2" w:themeShade="bf" w:val="17365D"/>
      <w:spacing w:val="5"/>
      <w:kern w:val="2"/>
      <w:sz w:val="52"/>
      <w:szCs w:val="52"/>
    </w:rPr>
  </w:style>
  <w:style w:type="paragraph" w:styleId="Subtitle">
    <w:name w:val="Subtitle"/>
    <w:basedOn w:val="Normal"/>
    <w:next w:val="Normal"/>
    <w:link w:val="Sous-titreCar"/>
    <w:uiPriority w:val="11"/>
    <w:qFormat/>
    <w:rsid w:val="00fc693f"/>
    <w:pPr/>
    <w:rPr>
      <w:rFonts w:ascii="Calibri" w:hAnsi="Calibri" w:eastAsia="ＭＳ ゴシック" w:cs="" w:asciiTheme="majorHAnsi" w:cstheme="majorBidi" w:eastAsiaTheme="majorEastAsia" w:hAnsiTheme="majorHAnsi"/>
      <w:i/>
      <w:iCs/>
      <w:color w:themeColor="accent1" w:val="4F81BD"/>
      <w:spacing w:val="15"/>
      <w:sz w:val="24"/>
      <w:szCs w:val="24"/>
    </w:rPr>
  </w:style>
  <w:style w:type="paragraph" w:styleId="ListParagraph">
    <w:name w:val="List Paragraph"/>
    <w:basedOn w:val="Normal"/>
    <w:uiPriority w:val="34"/>
    <w:qFormat/>
    <w:rsid w:val="00fc693f"/>
    <w:pPr>
      <w:spacing w:before="0" w:after="200"/>
      <w:ind w:left="720"/>
      <w:contextualSpacing/>
    </w:pPr>
    <w:rPr/>
  </w:style>
  <w:style w:type="paragraph" w:styleId="BodyText2">
    <w:name w:val="Body Text 2"/>
    <w:basedOn w:val="Normal"/>
    <w:link w:val="Corpsdetexte2Car"/>
    <w:uiPriority w:val="99"/>
    <w:unhideWhenUsed/>
    <w:qFormat/>
    <w:rsid w:val="00aa1d8d"/>
    <w:pPr>
      <w:spacing w:lineRule="auto" w:line="480" w:before="0" w:after="120"/>
    </w:pPr>
    <w:rPr/>
  </w:style>
  <w:style w:type="paragraph" w:styleId="BodyText3">
    <w:name w:val="Body Text 3"/>
    <w:basedOn w:val="Normal"/>
    <w:link w:val="Corpsdetexte3Car"/>
    <w:uiPriority w:val="99"/>
    <w:unhideWhenUsed/>
    <w:qFormat/>
    <w:rsid w:val="00aa1d8d"/>
    <w:pPr>
      <w:spacing w:before="0" w:after="120"/>
    </w:pPr>
    <w:rPr>
      <w:sz w:val="16"/>
      <w:szCs w:val="16"/>
    </w:rPr>
  </w:style>
  <w:style w:type="paragraph" w:styleId="List2">
    <w:name w:val="List 2"/>
    <w:basedOn w:val="Normal"/>
    <w:uiPriority w:val="99"/>
    <w:unhideWhenUsed/>
    <w:qFormat/>
    <w:rsid w:val="00326f90"/>
    <w:pPr>
      <w:spacing w:before="0" w:after="200"/>
      <w:ind w:hanging="360" w:left="720"/>
      <w:contextualSpacing/>
    </w:pPr>
    <w:rPr/>
  </w:style>
  <w:style w:type="paragraph" w:styleId="List3">
    <w:name w:val="List 3"/>
    <w:basedOn w:val="Normal"/>
    <w:uiPriority w:val="99"/>
    <w:unhideWhenUsed/>
    <w:qFormat/>
    <w:rsid w:val="00326f90"/>
    <w:pPr>
      <w:spacing w:before="0" w:after="200"/>
      <w:ind w:hanging="360" w:left="1080"/>
      <w:contextualSpacing/>
    </w:pPr>
    <w:rPr/>
  </w:style>
  <w:style w:type="paragraph" w:styleId="ListBullet">
    <w:name w:val="List Bullet"/>
    <w:basedOn w:val="Normal"/>
    <w:uiPriority w:val="99"/>
    <w:unhideWhenUsed/>
    <w:rsid w:val="00326f90"/>
    <w:pPr>
      <w:numPr>
        <w:ilvl w:val="0"/>
        <w:numId w:val="1"/>
      </w:numPr>
      <w:spacing w:before="0" w:after="200"/>
      <w:contextualSpacing/>
    </w:pPr>
    <w:rPr/>
  </w:style>
  <w:style w:type="paragraph" w:styleId="ListBullet2">
    <w:name w:val="List Bullet 2"/>
    <w:basedOn w:val="Normal"/>
    <w:uiPriority w:val="99"/>
    <w:unhideWhenUsed/>
    <w:rsid w:val="00326f90"/>
    <w:pPr>
      <w:numPr>
        <w:ilvl w:val="0"/>
        <w:numId w:val="2"/>
      </w:numPr>
      <w:spacing w:before="0" w:after="200"/>
      <w:contextualSpacing/>
    </w:pPr>
    <w:rPr/>
  </w:style>
  <w:style w:type="paragraph" w:styleId="ListBullet3">
    <w:name w:val="List Bullet 3"/>
    <w:basedOn w:val="Normal"/>
    <w:uiPriority w:val="99"/>
    <w:unhideWhenUsed/>
    <w:rsid w:val="00326f90"/>
    <w:pPr>
      <w:numPr>
        <w:ilvl w:val="0"/>
        <w:numId w:val="3"/>
      </w:numPr>
      <w:spacing w:before="0" w:after="200"/>
      <w:contextualSpacing/>
    </w:pPr>
    <w:rPr/>
  </w:style>
  <w:style w:type="paragraph" w:styleId="ListNumber">
    <w:name w:val="List Number"/>
    <w:basedOn w:val="Normal"/>
    <w:uiPriority w:val="99"/>
    <w:unhideWhenUsed/>
    <w:rsid w:val="00326f90"/>
    <w:pPr>
      <w:numPr>
        <w:ilvl w:val="0"/>
        <w:numId w:val="4"/>
      </w:numPr>
      <w:spacing w:before="0" w:after="200"/>
      <w:contextualSpacing/>
    </w:pPr>
    <w:rPr/>
  </w:style>
  <w:style w:type="paragraph" w:styleId="ListNumber2">
    <w:name w:val="List Number 2"/>
    <w:basedOn w:val="Normal"/>
    <w:uiPriority w:val="99"/>
    <w:unhideWhenUsed/>
    <w:rsid w:val="0029639d"/>
    <w:pPr>
      <w:numPr>
        <w:ilvl w:val="0"/>
        <w:numId w:val="5"/>
      </w:numPr>
      <w:spacing w:before="0" w:after="200"/>
      <w:contextualSpacing/>
    </w:pPr>
    <w:rPr/>
  </w:style>
  <w:style w:type="paragraph" w:styleId="ListNumber3">
    <w:name w:val="List Number 3"/>
    <w:basedOn w:val="Normal"/>
    <w:uiPriority w:val="99"/>
    <w:unhideWhenUsed/>
    <w:rsid w:val="0029639d"/>
    <w:pPr>
      <w:numPr>
        <w:ilvl w:val="0"/>
        <w:numId w:val="6"/>
      </w:numPr>
      <w:spacing w:before="0" w:after="200"/>
      <w:contextualSpacing/>
    </w:pPr>
    <w:rPr/>
  </w:style>
  <w:style w:type="paragraph" w:styleId="ListContinue">
    <w:name w:val="List Continue"/>
    <w:basedOn w:val="Normal"/>
    <w:uiPriority w:val="99"/>
    <w:unhideWhenUsed/>
    <w:rsid w:val="0029639d"/>
    <w:pPr>
      <w:spacing w:before="0" w:after="120"/>
      <w:ind w:left="360"/>
      <w:contextualSpacing/>
    </w:pPr>
    <w:rPr/>
  </w:style>
  <w:style w:type="paragraph" w:styleId="ListContinue2">
    <w:name w:val="List Continue 2"/>
    <w:basedOn w:val="Normal"/>
    <w:uiPriority w:val="99"/>
    <w:unhideWhenUsed/>
    <w:rsid w:val="0029639d"/>
    <w:pPr>
      <w:spacing w:before="0" w:after="120"/>
      <w:ind w:left="720"/>
      <w:contextualSpacing/>
    </w:pPr>
    <w:rPr/>
  </w:style>
  <w:style w:type="paragraph" w:styleId="ListContinue3">
    <w:name w:val="List Continue 3"/>
    <w:basedOn w:val="Normal"/>
    <w:uiPriority w:val="99"/>
    <w:unhideWhenUsed/>
    <w:rsid w:val="0029639d"/>
    <w:pPr>
      <w:spacing w:before="0" w:after="120"/>
      <w:ind w:left="1080"/>
      <w:contextualSpacing/>
    </w:pPr>
    <w:rPr/>
  </w:style>
  <w:style w:type="paragraph" w:styleId="MacroText">
    <w:name w:val="macro"/>
    <w:link w:val="TextedemacroCar"/>
    <w:uiPriority w:val="99"/>
    <w:unhideWhenUsed/>
    <w:qFormat/>
    <w:rsid w:val="0029639d"/>
    <w:pPr>
      <w:widowControl/>
      <w:tabs>
        <w:tab w:val="clear" w:pos="720"/>
        <w:tab w:val="left" w:pos="576" w:leader="none"/>
        <w:tab w:val="left" w:pos="1152" w:leader="none"/>
        <w:tab w:val="left" w:pos="1728" w:leader="none"/>
        <w:tab w:val="left" w:pos="2304" w:leader="none"/>
        <w:tab w:val="left" w:pos="2880" w:leader="none"/>
        <w:tab w:val="left" w:pos="3456" w:leader="none"/>
        <w:tab w:val="left" w:pos="4032" w:leader="none"/>
      </w:tabs>
      <w:bidi w:val="0"/>
      <w:spacing w:lineRule="auto" w:line="276" w:before="0" w:after="200"/>
      <w:jc w:val="left"/>
    </w:pPr>
    <w:rPr>
      <w:rFonts w:ascii="Courier" w:hAnsi="Courier" w:eastAsia="ＭＳ 明朝" w:cs="" w:cstheme="minorBidi" w:eastAsiaTheme="minorEastAsia"/>
      <w:color w:val="auto"/>
      <w:kern w:val="0"/>
      <w:sz w:val="20"/>
      <w:szCs w:val="20"/>
      <w:lang w:val="fr-FR" w:eastAsia="en-US" w:bidi="ar-SA"/>
    </w:rPr>
  </w:style>
  <w:style w:type="paragraph" w:styleId="Quote">
    <w:name w:val="Quote"/>
    <w:basedOn w:val="Normal"/>
    <w:next w:val="Normal"/>
    <w:link w:val="CitationCar"/>
    <w:uiPriority w:val="29"/>
    <w:qFormat/>
    <w:rsid w:val="00fc693f"/>
    <w:pPr/>
    <w:rPr>
      <w:i/>
      <w:iCs/>
      <w:color w:themeColor="text1" w:val="000000"/>
    </w:rPr>
  </w:style>
  <w:style w:type="paragraph" w:styleId="IntenseQuot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themeColor="accent1" w:val="4F81BD"/>
    </w:rPr>
  </w:style>
  <w:style w:type="paragraph" w:styleId="IndexHeading">
    <w:name w:val="index heading"/>
    <w:basedOn w:val="Titre"/>
    <w:pPr/>
    <w:rPr/>
  </w:style>
  <w:style w:type="paragraph" w:styleId="TOCHeading">
    <w:name w:val="TOC Heading"/>
    <w:basedOn w:val="Heading1"/>
    <w:next w:val="Normal"/>
    <w:uiPriority w:val="39"/>
    <w:unhideWhenUsed/>
    <w:qFormat/>
    <w:rsid w:val="00fc693f"/>
    <w:pPr>
      <w:outlineLvl w:val="9"/>
    </w:pPr>
    <w:rPr/>
  </w:style>
  <w:style w:type="paragraph" w:styleId="TOC2">
    <w:name w:val="toc 2"/>
    <w:basedOn w:val="Normal"/>
    <w:next w:val="Normal"/>
    <w:autoRedefine/>
    <w:uiPriority w:val="39"/>
    <w:unhideWhenUsed/>
    <w:rsid w:val="00767242"/>
    <w:pPr>
      <w:spacing w:before="0" w:after="100"/>
      <w:ind w:left="220"/>
    </w:pPr>
    <w:rPr/>
  </w:style>
  <w:style w:type="paragraph" w:styleId="TOC1">
    <w:name w:val="toc 1"/>
    <w:basedOn w:val="Normal"/>
    <w:next w:val="Normal"/>
    <w:autoRedefine/>
    <w:uiPriority w:val="39"/>
    <w:unhideWhenUsed/>
    <w:rsid w:val="00cc2b48"/>
    <w:pPr>
      <w:spacing w:before="0" w:after="100"/>
    </w:pPr>
    <w:rPr/>
  </w:style>
  <w:style w:type="paragraph" w:styleId="NormalWeb">
    <w:name w:val="Normal (Web)"/>
    <w:basedOn w:val="Normal"/>
    <w:uiPriority w:val="99"/>
    <w:semiHidden/>
    <w:unhideWhenUsed/>
    <w:qFormat/>
    <w:rsid w:val="00fa0c4c"/>
    <w:pPr>
      <w:spacing w:lineRule="auto" w:line="240" w:beforeAutospacing="1" w:afterAutospacing="1"/>
    </w:pPr>
    <w:rPr>
      <w:rFonts w:ascii="Times New Roman" w:hAnsi="Times New Roman" w:eastAsia="Times New Roman" w:cs="Times New Roman"/>
      <w:sz w:val="24"/>
      <w:szCs w:val="24"/>
      <w:lang w:val="fr-FR" w:eastAsia="fr-FR"/>
    </w:rPr>
  </w:style>
  <w:style w:type="paragraph" w:styleId="TOC3">
    <w:name w:val="toc 3"/>
    <w:basedOn w:val="Normal"/>
    <w:next w:val="Normal"/>
    <w:autoRedefine/>
    <w:uiPriority w:val="39"/>
    <w:unhideWhenUsed/>
    <w:rsid w:val="00fa0c4c"/>
    <w:pPr>
      <w:spacing w:before="0" w:after="100"/>
      <w:ind w:left="440"/>
    </w:pPr>
    <w:rPr/>
  </w:style>
  <w:style w:type="paragraph" w:styleId="Contenudetableau">
    <w:name w:val="Contenu de tableau"/>
    <w:basedOn w:val="Normal"/>
    <w:qFormat/>
    <w:pPr>
      <w:widowControl w:val="false"/>
      <w:suppressLineNumbers/>
    </w:pPr>
    <w:rPr/>
  </w:style>
  <w:style w:type="paragraph" w:styleId="Titredetableau">
    <w:name w:val="Titre de tableau"/>
    <w:basedOn w:val="Contenudetableau"/>
    <w:qFormat/>
    <w:pPr>
      <w:suppressLineNumbers/>
      <w:jc w:val="center"/>
    </w:pPr>
    <w:rPr>
      <w:b/>
      <w:bCs/>
    </w:rPr>
  </w:style>
  <w:style w:type="numbering" w:styleId="Pasdeliste" w:default="1">
    <w:name w:val="Pas de liste"/>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fc693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Ombrageclair">
    <w:name w:val="Light Shading"/>
    <w:basedOn w:val="TableauNormal"/>
    <w:uiPriority w:val="60"/>
    <w:rsid w:val="00fc693f"/>
    <w:pPr>
      <w:spacing w:after="0" w:line="240" w:lineRule="auto"/>
    </w:pPr>
    <w:rPr>
      <w:color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themeColor="accent2" w:themeShade="bf"/>
    </w:rPr>
    <w:tblPr>
      <w:tblStyleRowBandSize w:val="1"/>
      <w:tblStyleColBandSize w:val="1"/>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themeColor="accent3" w:themeShade="bf"/>
    </w:rPr>
    <w:tblPr>
      <w:tblStyleRowBandSize w:val="1"/>
      <w:tblStyleColBandSize w:val="1"/>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themeColor="accent4" w:themeShade="bf"/>
    </w:rPr>
    <w:tblPr>
      <w:tblStyleRowBandSize w:val="1"/>
      <w:tblStyleColBandSize w:val="1"/>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themeColor="accent5" w:themeShade="bf"/>
    </w:rPr>
    <w:tblPr>
      <w:tblStyleRowBandSize w:val="1"/>
      <w:tblStyleColBandSize w:val="1"/>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themeColor="accent6" w:themeShade="bf"/>
    </w:rPr>
    <w:tblPr>
      <w:tblStyleRowBandSize w:val="1"/>
      <w:tblStyleColBandSize w:val="1"/>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Pr/>
    </w:tblStylePr>
    <w:tblStylePr w:type="lastCol">
      <w:rPr>
        <w:b/>
        <w:bCs/>
      </w:rPr>
      <w:tbl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Pr/>
    </w:tblStylePr>
    <w:tblStylePr w:type="lastCol">
      <w:rPr>
        <w:b/>
        <w:bCs/>
      </w:rPr>
      <w:tbl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Pr/>
    </w:tblStylePr>
    <w:tblStylePr w:type="lastCol">
      <w:rPr>
        <w:b/>
        <w:bCs/>
      </w:rPr>
      <w:tbl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Pr/>
    </w:tblStylePr>
    <w:tblStylePr w:type="lastCol">
      <w:rPr>
        <w:b/>
        <w:bCs/>
      </w:rPr>
      <w:tbl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themeColor="background1"/>
      </w:rPr>
      <w:tblPr/>
      <w:tcPr>
        <w:tcBorders>
          <w:top w:val="single" w:color="7BA0CD" w:themeColor="accent1" w:sz="8" w:space="0"/>
          <w:left w:val="single" w:color="7BA0CD" w:themeColor="accent1" w:sz="8" w:space="0"/>
          <w:bottom w:val="single" w:color="7BA0CD" w:themeColor="accent1" w:sz="8" w:space="0"/>
          <w:right w:val="single" w:color="7BA0CD" w:themeColor="accent1"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sz="6" w:space="0"/>
          <w:left w:val="single" w:color="7BA0CD" w:themeColor="accent1" w:sz="8" w:space="0"/>
          <w:bottom w:val="single" w:color="7BA0CD" w:themeColor="accent1" w:sz="8" w:space="0"/>
          <w:right w:val="single" w:color="7BA0CD"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themeColor="background1"/>
      </w:rPr>
      <w:tblPr/>
      <w:tcPr>
        <w:tcBorders>
          <w:top w:val="single" w:color="CF7B79" w:themeColor="accent2" w:sz="8" w:space="0"/>
          <w:left w:val="single" w:color="CF7B79" w:themeColor="accent2" w:sz="8" w:space="0"/>
          <w:bottom w:val="single" w:color="CF7B79" w:themeColor="accent2" w:sz="8" w:space="0"/>
          <w:right w:val="single" w:color="CF7B79" w:themeColor="accent2"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sz="6" w:space="0"/>
          <w:left w:val="single" w:color="CF7B79" w:themeColor="accent2" w:sz="8" w:space="0"/>
          <w:bottom w:val="single" w:color="CF7B79" w:themeColor="accent2" w:sz="8" w:space="0"/>
          <w:right w:val="single" w:color="CF7B79"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Pr>
    <w:tblStylePr w:type="firstRow">
      <w:pPr>
        <w:spacing w:before="0" w:after="0" w:line="240" w:lineRule="auto"/>
      </w:pPr>
      <w:rPr>
        <w:b/>
        <w:bCs/>
        <w:color w:themeColor="background1"/>
      </w:rPr>
      <w:tblPr/>
      <w:tcPr>
        <w:tcBorders>
          <w:top w:val="single" w:color="B3CC82" w:themeColor="accent3" w:sz="8" w:space="0"/>
          <w:left w:val="single" w:color="B3CC82" w:themeColor="accent3" w:sz="8" w:space="0"/>
          <w:bottom w:val="single" w:color="B3CC82" w:themeColor="accent3" w:sz="8" w:space="0"/>
          <w:right w:val="single" w:color="B3CC82" w:themeColor="accent3"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sz="6" w:space="0"/>
          <w:left w:val="single" w:color="B3CC82" w:themeColor="accent3" w:sz="8" w:space="0"/>
          <w:bottom w:val="single" w:color="B3CC82" w:themeColor="accent3" w:sz="8" w:space="0"/>
          <w:right w:val="single" w:color="B3CC82"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themeColor="background1"/>
      </w:rPr>
      <w:tblPr/>
      <w:tcPr>
        <w:tcBorders>
          <w:top w:val="single" w:color="9F8AB9" w:themeColor="accent4" w:sz="8" w:space="0"/>
          <w:left w:val="single" w:color="9F8AB9" w:themeColor="accent4" w:sz="8" w:space="0"/>
          <w:bottom w:val="single" w:color="9F8AB9" w:themeColor="accent4" w:sz="8" w:space="0"/>
          <w:right w:val="single" w:color="9F8AB9" w:themeColor="accent4"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sz="6" w:space="0"/>
          <w:left w:val="single" w:color="9F8AB9" w:themeColor="accent4" w:sz="8" w:space="0"/>
          <w:bottom w:val="single" w:color="9F8AB9" w:themeColor="accent4" w:sz="8" w:space="0"/>
          <w:right w:val="single" w:color="9F8AB9"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themeColor="background1"/>
      </w:rPr>
      <w:tblPr/>
      <w:tcPr>
        <w:tcBorders>
          <w:top w:val="single" w:color="78C0D4" w:themeColor="accent5" w:sz="8" w:space="0"/>
          <w:left w:val="single" w:color="78C0D4" w:themeColor="accent5" w:sz="8" w:space="0"/>
          <w:bottom w:val="single" w:color="78C0D4" w:themeColor="accent5" w:sz="8" w:space="0"/>
          <w:right w:val="single" w:color="78C0D4" w:themeColor="accent5"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sz="6" w:space="0"/>
          <w:left w:val="single" w:color="78C0D4" w:themeColor="accent5" w:sz="8" w:space="0"/>
          <w:bottom w:val="single" w:color="78C0D4" w:themeColor="accent5" w:sz="8" w:space="0"/>
          <w:right w:val="single" w:color="78C0D4"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themeColor="background1"/>
      </w:rPr>
      <w:tblPr/>
      <w:tcPr>
        <w:tcBorders>
          <w:top w:val="single" w:color="F9B074" w:themeColor="accent6" w:sz="8" w:space="0"/>
          <w:left w:val="single" w:color="F9B074" w:themeColor="accent6" w:sz="8" w:space="0"/>
          <w:bottom w:val="single" w:color="F9B074" w:themeColor="accent6" w:sz="8" w:space="0"/>
          <w:right w:val="single" w:color="F9B074" w:themeColor="accent6"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sz="6" w:space="0"/>
          <w:left w:val="single" w:color="F9B074" w:themeColor="accent6" w:sz="8" w:space="0"/>
          <w:bottom w:val="single" w:color="F9B074" w:themeColor="accent6" w:sz="8" w:space="0"/>
          <w:right w:val="single" w:color="F9B074"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Listemoyenne1">
    <w:name w:val="Medium List 1"/>
    <w:basedOn w:val="TableauNormal"/>
    <w:uiPriority w:val="65"/>
    <w:rsid w:val="00cb0664"/>
    <w:pPr>
      <w:spacing w:after="0" w:line="240" w:lineRule="auto"/>
    </w:pPr>
    <w:rPr>
      <w:color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themeColor="text1"/>
    </w:rPr>
    <w:tblPr>
      <w:tblStyleRowBandSize w:val="1"/>
      <w:tblStyleColBandSize w:val="1"/>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themeColor="text2"/>
      </w:rPr>
      <w:tblPr/>
      <w:tcPr>
        <w:tcBorders>
          <w:top w:val="single" w:color="4F81BD" w:themeColor="accent1" w:sz="8" w:space="0"/>
          <w:bottom w:val="single" w:color="4F81BD" w:themeColor="accent1" w:sz="8" w:space="0"/>
        </w:tcBorders>
      </w:tcPr>
    </w:tblStylePr>
    <w:tblStylePr w:type="firstCol">
      <w:rPr>
        <w:b/>
        <w:bCs/>
      </w:rPr>
      <w:tbl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themeColor="text1"/>
    </w:rPr>
    <w:tblPr>
      <w:tblStyleRowBandSize w:val="1"/>
      <w:tblStyleColBandSize w:val="1"/>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themeColor="text2"/>
      </w:rPr>
      <w:tblPr/>
      <w:tcPr>
        <w:tcBorders>
          <w:top w:val="single" w:color="C0504D" w:themeColor="accent2" w:sz="8" w:space="0"/>
          <w:bottom w:val="single" w:color="C0504D" w:themeColor="accent2" w:sz="8" w:space="0"/>
        </w:tcBorders>
      </w:tcPr>
    </w:tblStylePr>
    <w:tblStylePr w:type="firstCol">
      <w:rPr>
        <w:b/>
        <w:bCs/>
      </w:rPr>
      <w:tbl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themeColor="text1"/>
    </w:rPr>
    <w:tblPr>
      <w:tblStyleRowBandSize w:val="1"/>
      <w:tblStyleColBandSize w:val="1"/>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themeColor="text2"/>
      </w:rPr>
      <w:tblPr/>
      <w:tcPr>
        <w:tcBorders>
          <w:top w:val="single" w:color="9BBB59" w:themeColor="accent3" w:sz="8" w:space="0"/>
          <w:bottom w:val="single" w:color="9BBB59" w:themeColor="accent3" w:sz="8" w:space="0"/>
        </w:tcBorders>
      </w:tcPr>
    </w:tblStylePr>
    <w:tblStylePr w:type="firstCol">
      <w:rPr>
        <w:b/>
        <w:bCs/>
      </w:rPr>
      <w:tbl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themeColor="text1"/>
    </w:rPr>
    <w:tblPr>
      <w:tblStyleRowBandSize w:val="1"/>
      <w:tblStyleColBandSize w:val="1"/>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themeColor="text2"/>
      </w:rPr>
      <w:tblPr/>
      <w:tcPr>
        <w:tcBorders>
          <w:top w:val="single" w:color="8064A2" w:themeColor="accent4" w:sz="8" w:space="0"/>
          <w:bottom w:val="single" w:color="8064A2" w:themeColor="accent4" w:sz="8" w:space="0"/>
        </w:tcBorders>
      </w:tcPr>
    </w:tblStylePr>
    <w:tblStylePr w:type="firstCol">
      <w:rPr>
        <w:b/>
        <w:bCs/>
      </w:rPr>
      <w:tbl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themeColor="text1"/>
    </w:rPr>
    <w:tblPr>
      <w:tblStyleRowBandSize w:val="1"/>
      <w:tblStyleColBandSize w:val="1"/>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themeColor="text2"/>
      </w:rPr>
      <w:tblPr/>
      <w:tcPr>
        <w:tcBorders>
          <w:top w:val="single" w:color="4BACC6" w:themeColor="accent5" w:sz="8" w:space="0"/>
          <w:bottom w:val="single" w:color="4BACC6" w:themeColor="accent5" w:sz="8" w:space="0"/>
        </w:tcBorders>
      </w:tcPr>
    </w:tblStylePr>
    <w:tblStylePr w:type="firstCol">
      <w:rPr>
        <w:b/>
        <w:bCs/>
      </w:rPr>
      <w:tbl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themeColor="text1"/>
    </w:rPr>
    <w:tblPr>
      <w:tblStyleRowBandSize w:val="1"/>
      <w:tblStyleColBandSize w:val="1"/>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themeColor="text2"/>
      </w:rPr>
      <w:tblPr/>
      <w:tcPr>
        <w:tcBorders>
          <w:top w:val="single" w:color="F79646" w:themeColor="accent6" w:sz="8" w:space="0"/>
          <w:bottom w:val="single" w:color="F79646" w:themeColor="accent6" w:sz="8" w:space="0"/>
        </w:tcBorders>
      </w:tcPr>
    </w:tblStylePr>
    <w:tblStylePr w:type="firstCol">
      <w:rPr>
        <w:b/>
        <w:bCs/>
      </w:rPr>
      <w:tbl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Pr/>
    </w:tblStylePr>
    <w:tblStylePr w:type="lastRow">
      <w:rPr>
        <w:b/>
        <w:bCs/>
      </w:rPr>
      <w:tblPr/>
      <w:tcPr>
        <w:tcBorders>
          <w:top w:val="single" w:color="7BA0CD" w:themeColor="accent1" w:sz="18" w:space="0"/>
        </w:tcBorders>
      </w:tcPr>
    </w:tblStylePr>
    <w:tblStylePr w:type="firstCol">
      <w:rPr>
        <w:b/>
        <w:bCs/>
      </w:rPr>
      <w:tblPr/>
    </w:tblStylePr>
    <w:tblStylePr w:type="lastCol">
      <w:rPr>
        <w:b/>
        <w:bCs/>
      </w:rPr>
      <w:tbl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2" w:themeFill="accent2" w:themeFillTint="3f"/>
    </w:tcPr>
    <w:tblStylePr w:type="firstRow">
      <w:rPr>
        <w:b/>
        <w:bCs/>
      </w:rPr>
      <w:tblPr/>
    </w:tblStylePr>
    <w:tblStylePr w:type="lastRow">
      <w:rPr>
        <w:b/>
        <w:bCs/>
      </w:rPr>
      <w:tblPr/>
      <w:tcPr>
        <w:tcBorders>
          <w:top w:val="single" w:color="CF7B79" w:themeColor="accent2" w:sz="18" w:space="0"/>
        </w:tcBorders>
      </w:tcPr>
    </w:tblStylePr>
    <w:tblStylePr w:type="firstCol">
      <w:rPr>
        <w:b/>
        <w:bCs/>
      </w:rPr>
      <w:tblPr/>
    </w:tblStylePr>
    <w:tblStylePr w:type="lastCol">
      <w:rPr>
        <w:b/>
        <w:bCs/>
      </w:rPr>
      <w:tbl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Pr>
    <w:tcPr>
      <w:shd w:val="clear" w:color="auto" w:fill="E6EED5" w:themeFill="accent3" w:themeFillTint="3f"/>
    </w:tcPr>
    <w:tblStylePr w:type="firstRow">
      <w:rPr>
        <w:b/>
        <w:bCs/>
      </w:rPr>
      <w:tblPr/>
    </w:tblStylePr>
    <w:tblStylePr w:type="lastRow">
      <w:rPr>
        <w:b/>
        <w:bCs/>
      </w:rPr>
      <w:tblPr/>
      <w:tcPr>
        <w:tcBorders>
          <w:top w:val="single" w:color="B3CC82" w:themeColor="accent3" w:sz="18" w:space="0"/>
        </w:tcBorders>
      </w:tcPr>
    </w:tblStylePr>
    <w:tblStylePr w:type="firstCol">
      <w:rPr>
        <w:b/>
        <w:bCs/>
      </w:rPr>
      <w:tblPr/>
    </w:tblStylePr>
    <w:tblStylePr w:type="lastCol">
      <w:rPr>
        <w:b/>
        <w:bCs/>
      </w:rPr>
      <w:tbl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Pr/>
    </w:tblStylePr>
    <w:tblStylePr w:type="lastRow">
      <w:rPr>
        <w:b/>
        <w:bCs/>
      </w:rPr>
      <w:tblPr/>
      <w:tcPr>
        <w:tcBorders>
          <w:top w:val="single" w:color="9F8AB9" w:themeColor="accent4" w:sz="18" w:space="0"/>
        </w:tcBorders>
      </w:tcPr>
    </w:tblStylePr>
    <w:tblStylePr w:type="firstCol">
      <w:rPr>
        <w:b/>
        <w:bCs/>
      </w:rPr>
      <w:tblPr/>
    </w:tblStylePr>
    <w:tblStylePr w:type="lastCol">
      <w:rPr>
        <w:b/>
        <w:bCs/>
      </w:rPr>
      <w:tbl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1" w:themeFill="accent5" w:themeFillTint="3f"/>
    </w:tcPr>
    <w:tblStylePr w:type="firstRow">
      <w:rPr>
        <w:b/>
        <w:bCs/>
      </w:rPr>
      <w:tblPr/>
    </w:tblStylePr>
    <w:tblStylePr w:type="lastRow">
      <w:rPr>
        <w:b/>
        <w:bCs/>
      </w:rPr>
      <w:tblPr/>
      <w:tcPr>
        <w:tcBorders>
          <w:top w:val="single" w:color="78C0D4" w:themeColor="accent5" w:sz="18" w:space="0"/>
        </w:tcBorders>
      </w:tcPr>
    </w:tblStylePr>
    <w:tblStylePr w:type="firstCol">
      <w:rPr>
        <w:b/>
        <w:bCs/>
      </w:rPr>
      <w:tblPr/>
    </w:tblStylePr>
    <w:tblStylePr w:type="lastCol">
      <w:rPr>
        <w:b/>
        <w:bCs/>
      </w:rPr>
      <w:tbl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4D0" w:themeFill="accent6" w:themeFillTint="3f"/>
    </w:tcPr>
    <w:tblStylePr w:type="firstRow">
      <w:rPr>
        <w:b/>
        <w:bCs/>
      </w:rPr>
      <w:tblPr/>
    </w:tblStylePr>
    <w:tblStylePr w:type="lastRow">
      <w:rPr>
        <w:b/>
        <w:bCs/>
      </w:rPr>
      <w:tblPr/>
      <w:tcPr>
        <w:tcBorders>
          <w:top w:val="single" w:color="F9B074" w:themeColor="accent6" w:sz="18" w:space="0"/>
        </w:tcBorders>
      </w:tcPr>
    </w:tblStylePr>
    <w:tblStylePr w:type="firstCol">
      <w:rPr>
        <w:b/>
        <w:bCs/>
      </w:rPr>
      <w:tblPr/>
    </w:tblStylePr>
    <w:tblStylePr w:type="lastCol">
      <w:rPr>
        <w:b/>
        <w:bCs/>
      </w:rPr>
      <w:tbl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themeColor="text1"/>
      </w:rPr>
      <w:tblPr/>
      <w:tcPr>
        <w:shd w:val="clear" w:color="auto" w:fill="E6E6E6" w:themeFill="text1"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themeColor="text1"/>
      </w:rPr>
      <w:tblPr/>
      <w:tcPr>
        <w:shd w:val="clear" w:color="auto" w:fill="EDF2F8" w:themeFill="accent1"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2" w:themeFill="accent2" w:themeFillTint="3f"/>
    </w:tcPr>
    <w:tblStylePr w:type="firstRow">
      <w:rPr>
        <w:b/>
        <w:bCs/>
        <w:color w:themeColor="text1"/>
      </w:rPr>
      <w:tblPr/>
      <w:tcPr>
        <w:shd w:val="clear" w:color="auto" w:fill="F8EDED" w:themeFill="accent2"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themeColor="text1"/>
      </w:rPr>
      <w:tblPr/>
      <w:tcPr>
        <w:shd w:val="clear" w:color="auto" w:fill="F5F8EE" w:themeFill="accent3"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themeColor="text1"/>
      </w:rPr>
      <w:tblPr/>
      <w:tcPr>
        <w:shd w:val="clear" w:color="auto" w:fill="F2EFF6" w:themeFill="accent4"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1" w:themeFill="accent5" w:themeFillTint="3f"/>
    </w:tcPr>
    <w:tblStylePr w:type="firstRow">
      <w:rPr>
        <w:b/>
        <w:bCs/>
        <w:color w:themeColor="text1"/>
      </w:rPr>
      <w:tblPr/>
      <w:tcPr>
        <w:shd w:val="clear" w:color="auto" w:fill="EDF6F9" w:themeFill="accent5"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4D0" w:themeFill="accent6" w:themeFillTint="3f"/>
    </w:tcPr>
    <w:tblStylePr w:type="firstRow">
      <w:rPr>
        <w:b/>
        <w:bCs/>
        <w:color w:themeColor="text1"/>
      </w:rPr>
      <w:tblPr/>
      <w:tcPr>
        <w:shd w:val="clear" w:color="auto" w:fill="FEF4EC" w:themeFill="accent6"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2" w:themeFill="accent2"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1" w:themeFill="accent5"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4D0" w:themeFill="accent6"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themeColor="text1"/>
    </w:rPr>
    <w:tblPr>
      <w:tblStyleRowBandSize w:val="1"/>
      <w:tblStyleColBandSize w:val="1"/>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000000" w:themeFill="text1" w:themeFillShade="99"/>
      </w:tcPr>
    </w:tblStylePr>
    <w:tblStylePr w:type="firstCol">
      <w:rPr>
        <w:color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themeColor="text1"/>
      </w:rPr>
      <w:tblPr/>
    </w:tblStylePr>
    <w:tblStylePr w:type="nwCell">
      <w:rPr>
        <w:color w:themeColor="text1"/>
      </w:rPr>
      <w:tblPr/>
    </w:tblStylePr>
  </w:style>
  <w:style w:type="table" w:styleId="Tramecouleur-Accent1">
    <w:name w:val="Colorful Shading Accent 1"/>
    <w:basedOn w:val="TableauNormal"/>
    <w:uiPriority w:val="71"/>
    <w:rsid w:val="00cb0664"/>
    <w:pPr>
      <w:spacing w:after="0" w:line="240" w:lineRule="auto"/>
    </w:pPr>
    <w:rPr>
      <w:color w:themeColor="text1"/>
    </w:rPr>
    <w:tblPr>
      <w:tblStyleRowBandSize w:val="1"/>
      <w:tblStyleColBandSize w:val="1"/>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2C4C74" w:themeFill="accent1" w:themeFillShade="99"/>
      </w:tcPr>
    </w:tblStylePr>
    <w:tblStylePr w:type="firstCol">
      <w:rPr>
        <w:color w:themeColor="background1"/>
      </w:rPr>
      <w:tblPr/>
      <w:tcPr>
        <w:tcBorders>
          <w:top w:val="nil"/>
          <w:left w:val="nil"/>
          <w:bottom w:val="nil"/>
          <w:right w:val="nil"/>
          <w:insideH w:val="single" w:color="2C4C74" w:themeColor="accent1" w:sz="4" w:space="0"/>
          <w:insideV w:val="nil"/>
        </w:tcBorders>
        <w:shd w:val="clear" w:color="auto" w:fill="2C4C74" w:themeFill="accent1" w:themeFillShade="99"/>
      </w:tcPr>
    </w:tblStylePr>
    <w:tblStylePr w:type="lastCol">
      <w:rPr>
        <w:color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themeColor="text1"/>
      </w:rPr>
      <w:tblPr/>
    </w:tblStylePr>
    <w:tblStylePr w:type="nwCell">
      <w:rPr>
        <w:color w:themeColor="text1"/>
      </w:rPr>
      <w:tblPr/>
    </w:tblStylePr>
  </w:style>
  <w:style w:type="table" w:styleId="Tramecouleur-Accent2">
    <w:name w:val="Colorful Shading Accent 2"/>
    <w:basedOn w:val="TableauNormal"/>
    <w:uiPriority w:val="71"/>
    <w:rsid w:val="00cb0664"/>
    <w:pPr>
      <w:spacing w:after="0" w:line="240" w:lineRule="auto"/>
    </w:pPr>
    <w:rPr>
      <w:color w:themeColor="text1"/>
    </w:rPr>
    <w:tblPr>
      <w:tblStyleRowBandSize w:val="1"/>
      <w:tblStyleColBandSize w:val="1"/>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772C2A" w:themeFill="accent2" w:themeFillShade="99"/>
      </w:tcPr>
    </w:tblStylePr>
    <w:tblStylePr w:type="firstCol">
      <w:rPr>
        <w:color w:themeColor="background1"/>
      </w:rPr>
      <w:tblPr/>
      <w:tcPr>
        <w:tcBorders>
          <w:top w:val="nil"/>
          <w:left w:val="nil"/>
          <w:bottom w:val="nil"/>
          <w:right w:val="nil"/>
          <w:insideH w:val="single" w:color="772C2A" w:themeColor="accent2" w:sz="4" w:space="0"/>
          <w:insideV w:val="nil"/>
        </w:tcBorders>
        <w:shd w:val="clear" w:color="auto" w:fill="772C2A" w:themeFill="accent2" w:themeFillShade="99"/>
      </w:tcPr>
    </w:tblStylePr>
    <w:tblStylePr w:type="lastCol">
      <w:rPr>
        <w:color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themeColor="text1"/>
      </w:rPr>
      <w:tblPr/>
    </w:tblStylePr>
    <w:tblStylePr w:type="nwCell">
      <w:rPr>
        <w:color w:themeColor="text1"/>
      </w:rPr>
      <w:tblPr/>
    </w:tblStylePr>
  </w:style>
  <w:style w:type="table" w:styleId="Tramecouleur-Accent3">
    <w:name w:val="Colorful Shading Accent 3"/>
    <w:basedOn w:val="TableauNormal"/>
    <w:uiPriority w:val="71"/>
    <w:rsid w:val="00cb0664"/>
    <w:pPr>
      <w:spacing w:after="0" w:line="240" w:lineRule="auto"/>
    </w:pPr>
    <w:rPr>
      <w:color w:themeColor="text1"/>
    </w:rPr>
    <w:tblPr>
      <w:tblStyleRowBandSize w:val="1"/>
      <w:tblStyleColBandSize w:val="1"/>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5E7530" w:themeFill="accent3" w:themeFillShade="99"/>
      </w:tcPr>
    </w:tblStylePr>
    <w:tblStylePr w:type="firstCol">
      <w:rPr>
        <w:color w:themeColor="background1"/>
      </w:rPr>
      <w:tblPr/>
      <w:tcPr>
        <w:tcBorders>
          <w:top w:val="nil"/>
          <w:left w:val="nil"/>
          <w:bottom w:val="nil"/>
          <w:right w:val="nil"/>
          <w:insideH w:val="single" w:color="5E7530" w:themeColor="accent3" w:sz="4" w:space="0"/>
          <w:insideV w:val="nil"/>
        </w:tcBorders>
        <w:shd w:val="clear" w:color="auto" w:fill="5E7530" w:themeFill="accent3" w:themeFillShade="99"/>
      </w:tcPr>
    </w:tblStylePr>
    <w:tblStylePr w:type="lastCol">
      <w:rPr>
        <w:color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themeColor="text1"/>
    </w:rPr>
    <w:tblPr>
      <w:tblStyleRowBandSize w:val="1"/>
      <w:tblStyleColBandSize w:val="1"/>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4C3B62" w:themeFill="accent4" w:themeFillShade="99"/>
      </w:tcPr>
    </w:tblStylePr>
    <w:tblStylePr w:type="firstCol">
      <w:rPr>
        <w:color w:themeColor="background1"/>
      </w:rPr>
      <w:tblPr/>
      <w:tcPr>
        <w:tcBorders>
          <w:top w:val="nil"/>
          <w:left w:val="nil"/>
          <w:bottom w:val="nil"/>
          <w:right w:val="nil"/>
          <w:insideH w:val="single" w:color="4C3B62" w:themeColor="accent4" w:sz="4" w:space="0"/>
          <w:insideV w:val="nil"/>
        </w:tcBorders>
        <w:shd w:val="clear" w:color="auto" w:fill="4C3B62" w:themeFill="accent4" w:themeFillShade="99"/>
      </w:tcPr>
    </w:tblStylePr>
    <w:tblStylePr w:type="lastCol">
      <w:rPr>
        <w:color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themeColor="text1"/>
      </w:rPr>
      <w:tblPr/>
    </w:tblStylePr>
    <w:tblStylePr w:type="nwCell">
      <w:rPr>
        <w:color w:themeColor="text1"/>
      </w:rPr>
      <w:tblPr/>
    </w:tblStylePr>
  </w:style>
  <w:style w:type="table" w:styleId="Tramecouleur-Accent5">
    <w:name w:val="Colorful Shading Accent 5"/>
    <w:basedOn w:val="TableauNormal"/>
    <w:uiPriority w:val="71"/>
    <w:rsid w:val="00cb0664"/>
    <w:pPr>
      <w:spacing w:after="0" w:line="240" w:lineRule="auto"/>
    </w:pPr>
    <w:rPr>
      <w:color w:themeColor="text1"/>
    </w:rPr>
    <w:tblPr>
      <w:tblStyleRowBandSize w:val="1"/>
      <w:tblStyleColBandSize w:val="1"/>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276A7C" w:themeFill="accent5" w:themeFillShade="99"/>
      </w:tcPr>
    </w:tblStylePr>
    <w:tblStylePr w:type="firstCol">
      <w:rPr>
        <w:color w:themeColor="background1"/>
      </w:rPr>
      <w:tblPr/>
      <w:tcPr>
        <w:tcBorders>
          <w:top w:val="nil"/>
          <w:left w:val="nil"/>
          <w:bottom w:val="nil"/>
          <w:right w:val="nil"/>
          <w:insideH w:val="single" w:color="276A7C" w:themeColor="accent5" w:sz="4" w:space="0"/>
          <w:insideV w:val="nil"/>
        </w:tcBorders>
        <w:shd w:val="clear" w:color="auto" w:fill="276A7C" w:themeFill="accent5" w:themeFillShade="99"/>
      </w:tcPr>
    </w:tblStylePr>
    <w:tblStylePr w:type="lastCol">
      <w:rPr>
        <w:color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themeColor="text1"/>
      </w:rPr>
      <w:tblPr/>
    </w:tblStylePr>
    <w:tblStylePr w:type="nwCell">
      <w:rPr>
        <w:color w:themeColor="text1"/>
      </w:rPr>
      <w:tblPr/>
    </w:tblStylePr>
  </w:style>
  <w:style w:type="table" w:styleId="Tramecouleur-Accent6">
    <w:name w:val="Colorful Shading Accent 6"/>
    <w:basedOn w:val="TableauNormal"/>
    <w:uiPriority w:val="71"/>
    <w:rsid w:val="00cb0664"/>
    <w:pPr>
      <w:spacing w:after="0" w:line="240" w:lineRule="auto"/>
    </w:pPr>
    <w:rPr>
      <w:color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B65608" w:themeFill="accent6" w:themeFillShade="99"/>
      </w:tcPr>
    </w:tblStylePr>
    <w:tblStylePr w:type="firstCol">
      <w:rPr>
        <w:color w:themeColor="background1"/>
      </w:rPr>
      <w:tblPr/>
      <w:tcPr>
        <w:tcBorders>
          <w:top w:val="nil"/>
          <w:left w:val="nil"/>
          <w:bottom w:val="nil"/>
          <w:right w:val="nil"/>
          <w:insideH w:val="single" w:color="B65608" w:themeColor="accent6" w:sz="4" w:space="0"/>
          <w:insideV w:val="nil"/>
        </w:tcBorders>
        <w:shd w:val="clear" w:color="auto" w:fill="B65608" w:themeFill="accent6" w:themeFillShade="99"/>
      </w:tcPr>
    </w:tblStylePr>
    <w:tblStylePr w:type="lastCol">
      <w:rPr>
        <w:color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themeColor="text1"/>
      </w:rPr>
      <w:tblPr/>
    </w:tblStylePr>
    <w:tblStylePr w:type="nwCell">
      <w:rPr>
        <w:color w:themeColor="text1"/>
      </w:rPr>
      <w:tblPr/>
    </w:tblStylePr>
  </w:style>
  <w:style w:type="table" w:styleId="Listecouleur">
    <w:name w:val="Colorful List"/>
    <w:basedOn w:val="TableauNormal"/>
    <w:uiPriority w:val="72"/>
    <w:rsid w:val="00cb0664"/>
    <w:pPr>
      <w:spacing w:after="0" w:line="240" w:lineRule="auto"/>
    </w:pPr>
    <w:rPr>
      <w:color w:themeColor="text1"/>
    </w:rPr>
    <w:tblPr>
      <w:tblStyleRowBandSize w:val="1"/>
      <w:tblStyleColBandSize w:val="1"/>
    </w:tblPr>
    <w:tcPr>
      <w:shd w:val="clear" w:color="auto" w:fill="E6E6E6" w:themeFill="text1" w:themeFillTint="19"/>
    </w:tcPr>
    <w:tblStylePr w:type="firstRow">
      <w:rPr>
        <w:b/>
        <w:bCs/>
        <w:color w:themeColor="background1"/>
      </w:rPr>
      <w:tblPr/>
      <w:tcPr>
        <w:tcBorders>
          <w:bottom w:val="single" w:color="FFFFFF" w:themeColor="background1" w:sz="12" w:space="0"/>
        </w:tcBorders>
        <w:shd w:val="clear" w:color="auto" w:fill="9E3A38" w:themeFill="accent2" w:themeFillShade="cc"/>
      </w:tcPr>
    </w:tblStylePr>
    <w:tblStylePr w:type="lastRow">
      <w:rPr>
        <w:b/>
        <w:bCs/>
        <w:color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themeColor="text1"/>
    </w:rPr>
    <w:tblPr>
      <w:tblStyleRowBandSize w:val="1"/>
      <w:tblStyleColBandSize w:val="1"/>
    </w:tblPr>
    <w:tcPr>
      <w:shd w:val="clear" w:color="auto" w:fill="EDF2F8" w:themeFill="accent1" w:themeFillTint="19"/>
    </w:tcPr>
    <w:tblStylePr w:type="firstRow">
      <w:rPr>
        <w:b/>
        <w:bCs/>
        <w:color w:themeColor="background1"/>
      </w:rPr>
      <w:tblPr/>
      <w:tcPr>
        <w:tcBorders>
          <w:bottom w:val="single" w:color="FFFFFF" w:themeColor="background1" w:sz="12" w:space="0"/>
        </w:tcBorders>
        <w:shd w:val="clear" w:color="auto" w:fill="9E3A38" w:themeFill="accent2" w:themeFillShade="cc"/>
      </w:tcPr>
    </w:tblStylePr>
    <w:tblStylePr w:type="lastRow">
      <w:rPr>
        <w:b/>
        <w:bCs/>
        <w:color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themeColor="text1"/>
    </w:rPr>
    <w:tblPr>
      <w:tblStyleRowBandSize w:val="1"/>
      <w:tblStyleColBandSize w:val="1"/>
    </w:tblPr>
    <w:tcPr>
      <w:shd w:val="clear" w:color="auto" w:fill="F8EDED" w:themeFill="accent2" w:themeFillTint="19"/>
    </w:tcPr>
    <w:tblStylePr w:type="firstRow">
      <w:rPr>
        <w:b/>
        <w:bCs/>
        <w:color w:themeColor="background1"/>
      </w:rPr>
      <w:tblPr/>
      <w:tcPr>
        <w:tcBorders>
          <w:bottom w:val="single" w:color="FFFFFF" w:themeColor="background1" w:sz="12" w:space="0"/>
        </w:tcBorders>
        <w:shd w:val="clear" w:color="auto" w:fill="9E3A38" w:themeFill="accent2" w:themeFillShade="cc"/>
      </w:tcPr>
    </w:tblStylePr>
    <w:tblStylePr w:type="lastRow">
      <w:rPr>
        <w:b/>
        <w:bCs/>
        <w:color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themeColor="text1"/>
    </w:rPr>
    <w:tblPr>
      <w:tblStyleRowBandSize w:val="1"/>
      <w:tblStyleColBandSize w:val="1"/>
    </w:tblPr>
    <w:tcPr>
      <w:shd w:val="clear" w:color="auto" w:fill="F5F8EE" w:themeFill="accent3" w:themeFillTint="19"/>
    </w:tcPr>
    <w:tblStylePr w:type="firstRow">
      <w:rPr>
        <w:b/>
        <w:bCs/>
        <w:color w:themeColor="background1"/>
      </w:rPr>
      <w:tblPr/>
      <w:tcPr>
        <w:tcBorders>
          <w:bottom w:val="single" w:color="FFFFFF" w:themeColor="background1" w:sz="12" w:space="0"/>
        </w:tcBorders>
        <w:shd w:val="clear" w:color="auto" w:fill="664E82" w:themeFill="accent4" w:themeFillShade="cc"/>
      </w:tcPr>
    </w:tblStylePr>
    <w:tblStylePr w:type="lastRow">
      <w:rPr>
        <w:b/>
        <w:bCs/>
        <w:color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themeColor="text1"/>
    </w:rPr>
    <w:tblPr>
      <w:tblStyleRowBandSize w:val="1"/>
      <w:tblStyleColBandSize w:val="1"/>
    </w:tblPr>
    <w:tcPr>
      <w:shd w:val="clear" w:color="auto" w:fill="F2EFF6" w:themeFill="accent4" w:themeFillTint="19"/>
    </w:tcPr>
    <w:tblStylePr w:type="firstRow">
      <w:rPr>
        <w:b/>
        <w:bCs/>
        <w:color w:themeColor="background1"/>
      </w:rPr>
      <w:tblPr/>
      <w:tcPr>
        <w:tcBorders>
          <w:bottom w:val="single" w:color="FFFFFF" w:themeColor="background1" w:sz="12" w:space="0"/>
        </w:tcBorders>
        <w:shd w:val="clear" w:color="auto" w:fill="7E9C40" w:themeFill="accent3" w:themeFillShade="cc"/>
      </w:tcPr>
    </w:tblStylePr>
    <w:tblStylePr w:type="lastRow">
      <w:rPr>
        <w:b/>
        <w:bCs/>
        <w:color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themeColor="text1"/>
    </w:rPr>
    <w:tblPr>
      <w:tblStyleRowBandSize w:val="1"/>
      <w:tblStyleColBandSize w:val="1"/>
    </w:tblPr>
    <w:tcPr>
      <w:shd w:val="clear" w:color="auto" w:fill="EDF6F9" w:themeFill="accent5" w:themeFillTint="19"/>
    </w:tcPr>
    <w:tblStylePr w:type="firstRow">
      <w:rPr>
        <w:b/>
        <w:bCs/>
        <w:color w:themeColor="background1"/>
      </w:rPr>
      <w:tblPr/>
      <w:tcPr>
        <w:tcBorders>
          <w:bottom w:val="single" w:color="FFFFFF" w:themeColor="background1" w:sz="12" w:space="0"/>
        </w:tcBorders>
        <w:shd w:val="clear" w:color="auto" w:fill="F2730A" w:themeFill="accent6" w:themeFillShade="cc"/>
      </w:tcPr>
    </w:tblStylePr>
    <w:tblStylePr w:type="lastRow">
      <w:rPr>
        <w:b/>
        <w:bCs/>
        <w:color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themeColor="text1"/>
    </w:rPr>
    <w:tblPr>
      <w:tblStyleRowBandSize w:val="1"/>
      <w:tblStyleColBandSize w:val="1"/>
    </w:tblPr>
    <w:tcPr>
      <w:shd w:val="clear" w:color="auto" w:fill="FEF4EC" w:themeFill="accent6" w:themeFillTint="19"/>
    </w:tcPr>
    <w:tblStylePr w:type="firstRow">
      <w:rPr>
        <w:b/>
        <w:bCs/>
        <w:color w:themeColor="background1"/>
      </w:rPr>
      <w:tblPr/>
      <w:tcPr>
        <w:tcBorders>
          <w:bottom w:val="single" w:color="FFFFFF" w:themeColor="background1" w:sz="12" w:space="0"/>
        </w:tcBorders>
        <w:shd w:val="clear" w:color="auto" w:fill="348DA5" w:themeFill="accent5" w:themeFillShade="cc"/>
      </w:tcPr>
    </w:tblStylePr>
    <w:tblStylePr w:type="lastRow">
      <w:rPr>
        <w:b/>
        <w:bCs/>
        <w:color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themeColor="text1"/>
      </w:rPr>
      <w:tblPr/>
      <w:tcPr>
        <w:shd w:val="clear" w:color="auto" w:fill="999999" w:themeFill="text1" w:themeFillTint="66"/>
      </w:tcPr>
    </w:tblStylePr>
    <w:tblStylePr w:type="firstCol">
      <w:rPr>
        <w:color w:themeColor="background1"/>
      </w:rPr>
      <w:tblPr/>
      <w:tcPr>
        <w:shd w:val="clear" w:color="auto" w:fill="000000" w:themeFill="text1" w:themeFillShade="bf"/>
      </w:tcPr>
    </w:tblStylePr>
    <w:tblStylePr w:type="lastCol">
      <w:rPr>
        <w:color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themeColor="text1"/>
      </w:rPr>
      <w:tblPr/>
      <w:tcPr>
        <w:shd w:val="clear" w:color="auto" w:fill="B8CCE4" w:themeFill="accent1" w:themeFillTint="66"/>
      </w:tcPr>
    </w:tblStylePr>
    <w:tblStylePr w:type="firstCol">
      <w:rPr>
        <w:color w:themeColor="background1"/>
      </w:rPr>
      <w:tblPr/>
      <w:tcPr>
        <w:shd w:val="clear" w:color="auto" w:fill="365F91" w:themeFill="accent1" w:themeFillShade="bf"/>
      </w:tcPr>
    </w:tblStylePr>
    <w:tblStylePr w:type="lastCol">
      <w:rPr>
        <w:color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themeColor="text1"/>
      </w:rPr>
      <w:tblPr/>
      <w:tcPr>
        <w:shd w:val="clear" w:color="auto" w:fill="E5B8B7" w:themeFill="accent2" w:themeFillTint="66"/>
      </w:tcPr>
    </w:tblStylePr>
    <w:tblStylePr w:type="firstCol">
      <w:rPr>
        <w:color w:themeColor="background1"/>
      </w:rPr>
      <w:tblPr/>
      <w:tcPr>
        <w:shd w:val="clear" w:color="auto" w:fill="943634" w:themeFill="accent2" w:themeFillShade="bf"/>
      </w:tcPr>
    </w:tblStylePr>
    <w:tblStylePr w:type="lastCol">
      <w:rPr>
        <w:color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themeColor="text1"/>
      </w:rPr>
      <w:tblPr/>
      <w:tcPr>
        <w:shd w:val="clear" w:color="auto" w:fill="D6E3BC" w:themeFill="accent3" w:themeFillTint="66"/>
      </w:tcPr>
    </w:tblStylePr>
    <w:tblStylePr w:type="firstCol">
      <w:rPr>
        <w:color w:themeColor="background1"/>
      </w:rPr>
      <w:tblPr/>
      <w:tcPr>
        <w:shd w:val="clear" w:color="auto" w:fill="76923C" w:themeFill="accent3" w:themeFillShade="bf"/>
      </w:tcPr>
    </w:tblStylePr>
    <w:tblStylePr w:type="lastCol">
      <w:rPr>
        <w:color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themeColor="text1"/>
      </w:rPr>
      <w:tblPr/>
      <w:tcPr>
        <w:shd w:val="clear" w:color="auto" w:fill="CCC0D9" w:themeFill="accent4" w:themeFillTint="66"/>
      </w:tcPr>
    </w:tblStylePr>
    <w:tblStylePr w:type="firstCol">
      <w:rPr>
        <w:color w:themeColor="background1"/>
      </w:rPr>
      <w:tblPr/>
      <w:tcPr>
        <w:shd w:val="clear" w:color="auto" w:fill="5F497A" w:themeFill="accent4" w:themeFillShade="bf"/>
      </w:tcPr>
    </w:tblStylePr>
    <w:tblStylePr w:type="lastCol">
      <w:rPr>
        <w:color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themeColor="text1"/>
      </w:rPr>
      <w:tblPr/>
      <w:tcPr>
        <w:shd w:val="clear" w:color="auto" w:fill="B6DDE8" w:themeFill="accent5" w:themeFillTint="66"/>
      </w:tcPr>
    </w:tblStylePr>
    <w:tblStylePr w:type="firstCol">
      <w:rPr>
        <w:color w:themeColor="background1"/>
      </w:rPr>
      <w:tblPr/>
      <w:tcPr>
        <w:shd w:val="clear" w:color="auto" w:fill="31849B" w:themeFill="accent5" w:themeFillShade="bf"/>
      </w:tcPr>
    </w:tblStylePr>
    <w:tblStylePr w:type="lastCol">
      <w:rPr>
        <w:color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themeColor="text1"/>
      </w:rPr>
      <w:tblPr/>
      <w:tcPr>
        <w:shd w:val="clear" w:color="auto" w:fill="FBD4B4" w:themeFill="accent6" w:themeFillTint="66"/>
      </w:tcPr>
    </w:tblStylePr>
    <w:tblStylePr w:type="firstCol">
      <w:rPr>
        <w:color w:themeColor="background1"/>
      </w:rPr>
      <w:tblPr/>
      <w:tcPr>
        <w:shd w:val="clear" w:color="auto" w:fill="E36C0A" w:themeFill="accent6" w:themeFillShade="bf"/>
      </w:tcPr>
    </w:tblStylePr>
    <w:tblStylePr w:type="lastCol">
      <w:rPr>
        <w:color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owasp.org/index.php/Blind_SQL_Injection" TargetMode="External"/><Relationship Id="rId4" Type="http://schemas.openxmlformats.org/officeDocument/2006/relationships/hyperlink" Target="https://fr.wikibooks.org/wiki/Les_ASCII_de_0_&#224;_127/La_table_ASCII" TargetMode="External"/><Relationship Id="rId5" Type="http://schemas.openxmlformats.org/officeDocument/2006/relationships/hyperlink" Target="https://www.owasp.org/index.php/SQL_Injection" TargetMode="External"/><Relationship Id="rId6" Type="http://schemas.openxmlformats.org/officeDocument/2006/relationships/hyperlink" Target="https://www.owasp.org/index.php/Blind_SQL_Injection" TargetMode="Externa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2.png"/>
</Relationships>
</file>

<file path=word/_rels/header3.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Application>LibreOffice/25.2.5.2$Windows_X86_64 LibreOffice_project/03d19516eb2e1dd5d4ccd751a0d6f35f35e08022</Application>
  <AppVersion>15.0000</AppVersion>
  <Pages>11</Pages>
  <Words>1241</Words>
  <Characters>7277</Characters>
  <CharactersWithSpaces>8534</CharactersWithSpaces>
  <Paragraphs>189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dc:language>fr-FR</dc:language>
  <cp:lastModifiedBy/>
  <dcterms:modified xsi:type="dcterms:W3CDTF">2025-09-01T11:02:49Z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file>