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jc w:val="center"/>
        <w:rPr/>
      </w:pPr>
      <w:bookmarkStart w:colFirst="0" w:colLast="0" w:name="_kqge3fjzexo5" w:id="0"/>
      <w:bookmarkEnd w:id="0"/>
      <w:r w:rsidDel="00000000" w:rsidR="00000000" w:rsidRPr="00000000">
        <w:rPr>
          <w:rtl w:val="0"/>
        </w:rPr>
        <w:t xml:space="preserve">Multiomics data for Yoneda </w:t>
      </w:r>
      <w:r w:rsidDel="00000000" w:rsidR="00000000" w:rsidRPr="00000000">
        <w:rPr>
          <w:i w:val="1"/>
          <w:rtl w:val="0"/>
        </w:rPr>
        <w:t xml:space="preserve">et al</w:t>
      </w:r>
      <w:r w:rsidDel="00000000" w:rsidR="00000000" w:rsidRPr="00000000">
        <w:rPr>
          <w:rtl w:val="0"/>
        </w:rPr>
        <w:t xml:space="preserve"> (2016)</w:t>
      </w:r>
    </w:p>
    <w:p w:rsidR="00000000" w:rsidDel="00000000" w:rsidP="00000000" w:rsidRDefault="00000000" w:rsidRPr="00000000" w14:paraId="00000002">
      <w:pPr>
        <w:pStyle w:val="Heading1"/>
        <w:shd w:fill="ffffff" w:val="clear"/>
        <w:rPr/>
      </w:pPr>
      <w:bookmarkStart w:colFirst="0" w:colLast="0" w:name="_gxh2kvo8a6ss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22.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2895"/>
        <w:gridCol w:w="3135"/>
        <w:gridCol w:w="3011.25"/>
        <w:gridCol w:w="3011.25"/>
        <w:tblGridChange w:id="0">
          <w:tblGrid>
            <w:gridCol w:w="870"/>
            <w:gridCol w:w="2895"/>
            <w:gridCol w:w="3135"/>
            <w:gridCol w:w="3011.25"/>
            <w:gridCol w:w="3011.25"/>
          </w:tblGrid>
        </w:tblGridChange>
      </w:tblGrid>
      <w:tr>
        <w:trPr>
          <w:trHeight w:val="5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ffffff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Strain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Growth data</w:t>
            </w:r>
          </w:p>
          <w:p w:rsidR="00000000" w:rsidDel="00000000" w:rsidP="00000000" w:rsidRDefault="00000000" w:rsidRPr="00000000" w14:paraId="00000006">
            <w:pPr>
              <w:shd w:fill="ffffff" w:val="clear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[7 Phe and 1 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Glc different conc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hd w:fill="ffffff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{13 time samples, 8 rep}</w:t>
            </w:r>
          </w:p>
          <w:p w:rsidR="00000000" w:rsidDel="00000000" w:rsidP="00000000" w:rsidRDefault="00000000" w:rsidRPr="00000000" w14:paraId="00000008">
            <w:pPr>
              <w:shd w:fill="ffffff" w:val="clear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(191210_Ropacus_Yoneda2016_Fig2.xlsx</w:t>
            </w:r>
            <w:r w:rsidDel="00000000" w:rsidR="00000000" w:rsidRPr="00000000">
              <w:rPr>
                <w:color w:val="222222"/>
                <w:sz w:val="12"/>
                <w:szCs w:val="1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Growth in Phe/Glc/N with Phe consumption data</w:t>
            </w:r>
          </w:p>
          <w:p w:rsidR="00000000" w:rsidDel="00000000" w:rsidP="00000000" w:rsidRDefault="00000000" w:rsidRPr="00000000" w14:paraId="0000000A">
            <w:pPr>
              <w:shd w:fill="ffffff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{3-5 time samples}</w:t>
            </w:r>
          </w:p>
          <w:p w:rsidR="00000000" w:rsidDel="00000000" w:rsidP="00000000" w:rsidRDefault="00000000" w:rsidRPr="00000000" w14:paraId="0000000B">
            <w:pPr>
              <w:shd w:fill="ffffff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(191210_Ropacus_Yoneda2016_FigS3.xlsx)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Growth data</w:t>
            </w:r>
          </w:p>
          <w:p w:rsidR="00000000" w:rsidDel="00000000" w:rsidP="00000000" w:rsidRDefault="00000000" w:rsidRPr="00000000" w14:paraId="0000000D">
            <w:pPr>
              <w:shd w:fill="ffffff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Glc, lowP, highP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E">
            <w:pPr>
              <w:shd w:fill="ffffff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{4-15 time samples, 2 replicates}</w:t>
            </w:r>
          </w:p>
          <w:p w:rsidR="00000000" w:rsidDel="00000000" w:rsidP="00000000" w:rsidRDefault="00000000" w:rsidRPr="00000000" w14:paraId="0000000F">
            <w:pPr>
              <w:shd w:fill="ffffff" w:val="clear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(191210_Ropacus_Yoneda2016_transcriptomics_growth.xlsx)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Transcriptomics data</w:t>
            </w:r>
          </w:p>
          <w:p w:rsidR="00000000" w:rsidDel="00000000" w:rsidP="00000000" w:rsidRDefault="00000000" w:rsidRPr="00000000" w14:paraId="00000011">
            <w:pPr>
              <w:shd w:fill="ffffff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Glc, lowP, highP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2">
            <w:pPr>
              <w:shd w:fill="ffffff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{single time sample, 3 replicates}</w:t>
            </w:r>
          </w:p>
          <w:p w:rsidR="00000000" w:rsidDel="00000000" w:rsidP="00000000" w:rsidRDefault="00000000" w:rsidRPr="00000000" w14:paraId="00000013">
            <w:pPr>
              <w:shd w:fill="ffffff" w:val="clear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1155cc"/>
                  <w:sz w:val="12"/>
                  <w:szCs w:val="12"/>
                  <w:u w:val="single"/>
                  <w:rtl w:val="0"/>
                </w:rPr>
                <w:t xml:space="preserve">https://htcf.wustl.edu/files/5dGx8leZ/yoneda_2016/</w:t>
              </w:r>
            </w:hyperlink>
            <w:r w:rsidDel="00000000" w:rsidR="00000000" w:rsidRPr="00000000">
              <w:rPr>
                <w:sz w:val="12"/>
                <w:szCs w:val="1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after="0" w:before="0" w:line="240" w:lineRule="auto"/>
              <w:ind w:lef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0" w:before="0" w:line="240" w:lineRule="auto"/>
              <w:ind w:left="0" w:firstLine="0"/>
              <w:jc w:val="center"/>
              <w:rPr>
                <w:b w:val="1"/>
                <w:color w:val="38761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after="0" w:before="0" w:line="240" w:lineRule="auto"/>
              <w:ind w:lef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after="0" w:before="0" w:line="240" w:lineRule="auto"/>
              <w:ind w:lef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jc w:val="center"/>
              <w:rPr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sz w:val="20"/>
                <w:szCs w:val="2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jc w:val="center"/>
              <w:rPr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jc w:val="center"/>
              <w:rPr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sz w:val="20"/>
                <w:szCs w:val="20"/>
                <w:rtl w:val="0"/>
              </w:rPr>
              <w:t xml:space="preserve">✓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evol33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jc w:val="center"/>
              <w:rPr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jc w:val="center"/>
              <w:rPr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jc w:val="center"/>
              <w:rPr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sz w:val="20"/>
                <w:szCs w:val="20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jc w:val="center"/>
              <w:rPr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sz w:val="20"/>
                <w:szCs w:val="20"/>
                <w:rtl w:val="0"/>
              </w:rPr>
              <w:t xml:space="preserve">✓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evol40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sz w:val="20"/>
                <w:szCs w:val="2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sz w:val="20"/>
                <w:szCs w:val="2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sz w:val="20"/>
                <w:szCs w:val="2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sz w:val="20"/>
                <w:szCs w:val="2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hd w:fill="ffffff" w:val="clear"/>
        <w:rPr/>
      </w:pPr>
      <w:bookmarkStart w:colFirst="0" w:colLast="0" w:name="_u1cgbmrj1rp9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hd w:fill="ffffff" w:val="clear"/>
        <w:rPr/>
      </w:pPr>
      <w:bookmarkStart w:colFirst="0" w:colLast="0" w:name="_9c4laeadg8ey" w:id="3"/>
      <w:bookmarkEnd w:id="3"/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Fig. 2 growth data. (191210_Ropacus_Yoneda2016_Fig2) Note that this data is in a 96 well plate, and 1 g/L nitrogen source (ammonium sulfate), so the aeration will be different for this data set compared to growth in 50 mL tubes or 250 ml flasks.</w:t>
      </w:r>
    </w:p>
    <w:p w:rsidR="00000000" w:rsidDel="00000000" w:rsidP="00000000" w:rsidRDefault="00000000" w:rsidRPr="00000000" w14:paraId="0000002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Fig S3 growth and consumption data (191210_Yoneda2016_FigS3) WT, evol33, and evol40 at 1.5 g/L phenol as sole carbon source, 1 g/L nitrogen source (Fig S3). Note that phenol concentrations were calculated from absorbance at 280nm, and growth was 100 mL in 250 ml flask, so again, different aeration here.  </w:t>
      </w:r>
    </w:p>
    <w:p w:rsidR="00000000" w:rsidDel="00000000" w:rsidP="00000000" w:rsidRDefault="00000000" w:rsidRPr="00000000" w14:paraId="00000031">
      <w:pPr>
        <w:shd w:fill="ffffff" w:val="clear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ind w:left="0" w:firstLine="0"/>
        <w:rPr>
          <w:color w:val="2222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collection times for RNASeq for Yoneda et al were 14 h for glucose, 24 h for 0.75 g/L phenol, and 32 hours for 1.5 g/L phenol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Other growth data: preliminary growth curve to determine the optimal time to harvest transcriptomics samples at mid-exponential phase. (191210_Yoneda2016_transcriptomics_growth). This growth curve was done at 100 mL volume in a 250 mL flask and low nitrogen (0.05 g/L nitrogen source).</w:t>
      </w:r>
    </w:p>
    <w:p w:rsidR="00000000" w:rsidDel="00000000" w:rsidP="00000000" w:rsidRDefault="00000000" w:rsidRPr="00000000" w14:paraId="00000035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Winston’s yoneda</w:t>
      </w:r>
      <w:r w:rsidDel="00000000" w:rsidR="00000000" w:rsidRPr="00000000">
        <w:rPr>
          <w:b w:val="1"/>
          <w:highlight w:val="white"/>
          <w:rtl w:val="0"/>
        </w:rPr>
        <w:t xml:space="preserve">_2016 folder</w:t>
      </w:r>
      <w:r w:rsidDel="00000000" w:rsidR="00000000" w:rsidRPr="00000000">
        <w:rPr>
          <w:highlight w:val="white"/>
          <w:rtl w:val="0"/>
        </w:rPr>
        <w:t xml:space="preserve">: All the raw data as well as bowtie and featureCounts output for transcriptomics.</w:t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tcf.wustl.edu/files/5dGx8leZ/yoneda_20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