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A0" w:rsidRPr="004B5AEE" w:rsidRDefault="003A7DA0" w:rsidP="003A7DA0">
      <w:pPr>
        <w:wordWrap w:val="0"/>
        <w:jc w:val="right"/>
        <w:rPr>
          <w:sz w:val="20"/>
          <w:lang w:eastAsia="zh-CN"/>
        </w:rPr>
      </w:pPr>
      <w:r w:rsidRPr="00675BA3">
        <w:rPr>
          <w:rFonts w:hint="eastAsia"/>
          <w:sz w:val="20"/>
          <w:lang w:eastAsia="zh-CN"/>
        </w:rPr>
        <w:t>员工编号：</w:t>
      </w:r>
      <w:r w:rsidRPr="004B5AEE">
        <w:rPr>
          <w:rFonts w:hint="eastAsia"/>
          <w:sz w:val="20"/>
          <w:u w:val="single"/>
          <w:lang w:eastAsia="zh-CN"/>
        </w:rPr>
        <w:t xml:space="preserve">              </w:t>
      </w:r>
    </w:p>
    <w:p w:rsidR="003A7DA0" w:rsidRPr="00C51B84" w:rsidRDefault="003A7DA0" w:rsidP="003A7DA0">
      <w:pPr>
        <w:snapToGrid w:val="0"/>
        <w:jc w:val="center"/>
        <w:rPr>
          <w:rFonts w:ascii="SimSun" w:hAnsi="SimSun"/>
          <w:b/>
          <w:sz w:val="28"/>
          <w:szCs w:val="28"/>
          <w:lang w:eastAsia="zh-CN"/>
        </w:rPr>
      </w:pPr>
      <w:r w:rsidRPr="00C51B84">
        <w:rPr>
          <w:rFonts w:ascii="SimSun" w:hAnsi="SimSun" w:hint="eastAsia"/>
          <w:b/>
          <w:sz w:val="28"/>
          <w:szCs w:val="28"/>
          <w:lang w:eastAsia="zh-CN"/>
        </w:rPr>
        <w:t>销售人员、外勤（技术）人员</w:t>
      </w:r>
    </w:p>
    <w:p w:rsidR="003A7DA0" w:rsidRDefault="003A7DA0" w:rsidP="003A7DA0">
      <w:pPr>
        <w:snapToGrid w:val="0"/>
        <w:jc w:val="center"/>
        <w:rPr>
          <w:rFonts w:ascii="SimSun" w:eastAsia="SimSun" w:hAnsi="SimSun"/>
          <w:b/>
          <w:sz w:val="28"/>
          <w:szCs w:val="28"/>
          <w:lang w:eastAsia="zh-CN"/>
        </w:rPr>
      </w:pPr>
      <w:r w:rsidRPr="00C51B84">
        <w:rPr>
          <w:rFonts w:ascii="SimSun" w:hAnsi="SimSun" w:hint="eastAsia"/>
          <w:b/>
          <w:sz w:val="28"/>
          <w:szCs w:val="28"/>
          <w:lang w:eastAsia="zh-CN"/>
        </w:rPr>
        <w:t>劳动合同的补充协议（一）</w:t>
      </w:r>
    </w:p>
    <w:p w:rsidR="00D146BE" w:rsidRPr="00D146BE" w:rsidRDefault="00D146BE" w:rsidP="00D146BE">
      <w:pPr>
        <w:snapToGrid w:val="0"/>
        <w:spacing w:line="140" w:lineRule="exact"/>
        <w:jc w:val="center"/>
        <w:rPr>
          <w:rFonts w:ascii="SimSun" w:eastAsia="SimSun" w:hAnsi="SimSun"/>
          <w:b/>
          <w:sz w:val="28"/>
          <w:szCs w:val="28"/>
          <w:lang w:eastAsia="zh-CN"/>
        </w:rPr>
      </w:pPr>
    </w:p>
    <w:p w:rsidR="003A7DA0" w:rsidRPr="00D146BE" w:rsidRDefault="003A7DA0" w:rsidP="003A7DA0">
      <w:pPr>
        <w:spacing w:line="300" w:lineRule="exact"/>
        <w:rPr>
          <w:rFonts w:ascii="FangSong" w:eastAsia="FangSong" w:hAnsi="FangSong"/>
          <w:b/>
          <w:lang w:eastAsia="zh-CN"/>
        </w:rPr>
      </w:pPr>
      <w:r w:rsidRPr="00D146BE">
        <w:rPr>
          <w:rFonts w:ascii="FangSong" w:eastAsia="FangSong" w:hAnsi="FangSong" w:hint="eastAsia"/>
          <w:b/>
          <w:lang w:eastAsia="zh-CN"/>
        </w:rPr>
        <w:t>甲乙双方为双方已签署的劳动合同，同意以下的补充条款及特别约定：</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7"/>
        <w:gridCol w:w="849"/>
        <w:gridCol w:w="8221"/>
      </w:tblGrid>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rPr>
            </w:pPr>
            <w:r w:rsidRPr="00D146BE">
              <w:rPr>
                <w:rFonts w:ascii="FangSong" w:eastAsia="FangSong" w:hAnsi="FangSong" w:hint="eastAsia"/>
                <w:b/>
                <w:sz w:val="22"/>
                <w:szCs w:val="20"/>
              </w:rPr>
              <w:t>1． 提成补贴：</w:t>
            </w:r>
          </w:p>
        </w:tc>
      </w:tr>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基于乙方的工作安排，甲方每月可使用提成方式，酌情向乙方作出适当的补贴。</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w:t>
            </w:r>
          </w:p>
        </w:tc>
        <w:tc>
          <w:tcPr>
            <w:tcW w:w="9070" w:type="dxa"/>
            <w:gridSpan w:val="2"/>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b/>
                <w:sz w:val="22"/>
                <w:szCs w:val="20"/>
                <w:lang w:eastAsia="zh-CN"/>
              </w:rPr>
              <w:t xml:space="preserve">销售提成补贴 </w:t>
            </w:r>
            <w:r w:rsidRPr="00D146BE">
              <w:rPr>
                <w:rFonts w:ascii="FangSong" w:eastAsia="FangSong" w:hAnsi="FangSong" w:hint="eastAsia"/>
                <w:sz w:val="22"/>
                <w:szCs w:val="20"/>
                <w:lang w:eastAsia="zh-CN"/>
              </w:rPr>
              <w:t>（仅适用于岗位为销售人员的乙方）</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1.1.1</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甲方会考虑乙方是否符合甲方不时订明的工作要求及基础因素，决定甲方可酌情向乙方发放的提成补贴百分比点数；若乙方为甲方业务创造业绩，甲方每月还可酌情考虑向乙方发放奖金以作奖励。</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1.1.2</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 xml:space="preserve">甲方重视客户是否由乙方以陌生拜访所得，甲方有权不时订明及变更甲方酌情发放提成补贴的基础考虑因素，包括但不限于乙方所得的销售成绩是否从陌生拜访所得。 </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1.1.3</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服务类别的客户，甲方考虑酌情发放提成补贴的基础因素，是乙方所取得客户的每月实际销售金额，并以12个月期限内的实际销售金额为上限。 为激励乙方创造更多的销售业绩，对于乙方所取得的满12个月的客户服务合同，甲方可酌情考虑于服务合同起始月以预付形式向乙方酌情发放预付提成补贴（“预付补贴”）。 若最终客户未能如约履行12个月合同，乙方须就客户未履行合同的月份返还甲方的预付补贴，或在乙方的其他的酌情提成补贴内扣除。</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1.1.4</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甲方已以通告形式公示已订明的服务合同及销售合同可酌情发放的提成补贴百分比比率，并可不时根据实际需要调整前述酌情发放的提成补贴百分比比率。</w:t>
            </w:r>
          </w:p>
        </w:tc>
      </w:tr>
      <w:tr w:rsidR="003A7DA0" w:rsidRPr="00D146BE" w:rsidTr="00D146BE">
        <w:trPr>
          <w:trHeight w:val="323"/>
        </w:trPr>
        <w:tc>
          <w:tcPr>
            <w:tcW w:w="677" w:type="dxa"/>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w:t>
            </w:r>
          </w:p>
        </w:tc>
        <w:tc>
          <w:tcPr>
            <w:tcW w:w="9070" w:type="dxa"/>
            <w:gridSpan w:val="2"/>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b/>
                <w:sz w:val="22"/>
                <w:szCs w:val="20"/>
                <w:lang w:eastAsia="zh-CN"/>
              </w:rPr>
              <w:t xml:space="preserve">技术服务（清洁、灭虫及其他服务）提成补贴 </w:t>
            </w:r>
            <w:r w:rsidRPr="00D146BE">
              <w:rPr>
                <w:rFonts w:ascii="FangSong" w:eastAsia="FangSong" w:hAnsi="FangSong" w:hint="eastAsia"/>
                <w:sz w:val="22"/>
                <w:szCs w:val="20"/>
                <w:lang w:eastAsia="zh-CN"/>
              </w:rPr>
              <w:t>（仅适用于岗位为技术服务员的乙方）</w:t>
            </w:r>
          </w:p>
        </w:tc>
      </w:tr>
      <w:tr w:rsidR="003A7DA0" w:rsidRPr="00D146BE" w:rsidTr="00D146BE">
        <w:trPr>
          <w:trHeight w:val="322"/>
        </w:trPr>
        <w:tc>
          <w:tcPr>
            <w:tcW w:w="677" w:type="dxa"/>
          </w:tcPr>
          <w:p w:rsidR="003A7DA0" w:rsidRPr="00D146BE" w:rsidRDefault="003A7DA0" w:rsidP="00285845">
            <w:pPr>
              <w:spacing w:line="300" w:lineRule="exact"/>
              <w:rPr>
                <w:rFonts w:ascii="FangSong" w:eastAsia="FangSong" w:hAnsi="FangSong"/>
                <w:sz w:val="22"/>
                <w:szCs w:val="20"/>
                <w:lang w:eastAsia="zh-CN"/>
              </w:rPr>
            </w:pPr>
          </w:p>
        </w:tc>
        <w:tc>
          <w:tcPr>
            <w:tcW w:w="9070" w:type="dxa"/>
            <w:gridSpan w:val="2"/>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甲方会考虑以每月按乙方所服务的客户已支付的服务费（不包括向客户提供装置的一次性维护费或安装费）为基础因素，决定甲方可酌情向乙方发放的提成补贴的百分比点数，其他考虑因素如下：</w:t>
            </w:r>
          </w:p>
        </w:tc>
      </w:tr>
      <w:tr w:rsidR="003A7DA0" w:rsidRPr="00D146BE" w:rsidTr="00D146BE">
        <w:tc>
          <w:tcPr>
            <w:tcW w:w="677" w:type="dxa"/>
          </w:tcPr>
          <w:p w:rsidR="003A7DA0" w:rsidRPr="00D146BE" w:rsidRDefault="003A7DA0"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1.2.1</w:t>
            </w:r>
          </w:p>
        </w:tc>
        <w:tc>
          <w:tcPr>
            <w:tcW w:w="8221" w:type="dxa"/>
            <w:tcBorders>
              <w:left w:val="single" w:sz="4" w:space="0" w:color="auto"/>
            </w:tcBorders>
          </w:tcPr>
          <w:p w:rsidR="003A7DA0"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每次进行甲方指定的</w:t>
            </w:r>
            <w:r w:rsidRPr="00D146BE">
              <w:rPr>
                <w:rFonts w:ascii="FangSong" w:eastAsia="FangSong" w:hAnsi="FangSong" w:hint="eastAsia"/>
                <w:sz w:val="22"/>
                <w:szCs w:val="20"/>
                <w:u w:val="single"/>
                <w:lang w:eastAsia="zh-CN"/>
              </w:rPr>
              <w:t>常规服务</w:t>
            </w:r>
            <w:r w:rsidRPr="00D146BE">
              <w:rPr>
                <w:rFonts w:ascii="FangSong" w:eastAsia="FangSong" w:hAnsi="FangSong" w:hint="eastAsia"/>
                <w:sz w:val="22"/>
                <w:szCs w:val="20"/>
                <w:lang w:eastAsia="zh-CN"/>
              </w:rPr>
              <w:t>，或经过甲方（公司）核准的</w:t>
            </w:r>
            <w:r w:rsidRPr="00D146BE">
              <w:rPr>
                <w:rFonts w:ascii="FangSong" w:eastAsia="FangSong" w:hAnsi="FangSong" w:hint="eastAsia"/>
                <w:sz w:val="22"/>
                <w:szCs w:val="20"/>
                <w:u w:val="single"/>
                <w:lang w:eastAsia="zh-CN"/>
              </w:rPr>
              <w:t>首次服务</w:t>
            </w:r>
            <w:r w:rsidRPr="00D146BE">
              <w:rPr>
                <w:rFonts w:ascii="FangSong" w:eastAsia="FangSong" w:hAnsi="FangSong" w:hint="eastAsia"/>
                <w:sz w:val="22"/>
                <w:szCs w:val="20"/>
                <w:lang w:eastAsia="zh-CN"/>
              </w:rPr>
              <w:t>，在客户没有投诉情况下及在客户结帐（须协助收账）以后，酌情发放的提成补贴以该次服务单的服务收费金额为基础，并视乎技术员级别确定适用的百分比比率。</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1.2.2</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如多于一位技术员为同一个客户工作，按人数平均分配。</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1.2.3</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甲方已以通告形式公示已订明可酌情发放的技术服务提成补贴按不同级别的百分比比率，并可不时根据实际需要调整前述酌情发放的提成补贴百分比比率。</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2. 其他补贴：</w:t>
            </w:r>
          </w:p>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视乎乙方的工作表现和甲方的业绩而定，甲方不时可向乙方酌情发放其他各类型奖金或补贴，例如膳食补贴或其他甲方认为适当的补贴。</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3.</w:t>
            </w:r>
            <w:r w:rsidRPr="00D146BE">
              <w:rPr>
                <w:rFonts w:ascii="FangSong" w:eastAsia="FangSong" w:hAnsi="FangSong"/>
                <w:sz w:val="22"/>
                <w:szCs w:val="20"/>
                <w:lang w:eastAsia="zh-CN"/>
              </w:rPr>
              <w:t xml:space="preserve"> </w:t>
            </w:r>
            <w:r w:rsidRPr="00D146BE">
              <w:rPr>
                <w:rFonts w:ascii="FangSong" w:eastAsia="FangSong" w:hAnsi="FangSong" w:hint="eastAsia"/>
                <w:sz w:val="22"/>
                <w:szCs w:val="20"/>
                <w:lang w:eastAsia="zh-CN"/>
              </w:rPr>
              <w:t>乙方明白上述奖金及补贴或其中部分，在适当情况下会被纳入劳动合同所订明的工资内。 所有与奖金或补贴计算有关的争议，基于酌情性质，甲方有最终的决定权。</w:t>
            </w:r>
          </w:p>
        </w:tc>
      </w:tr>
    </w:tbl>
    <w:p w:rsidR="003A7DA0" w:rsidRPr="00D146BE" w:rsidRDefault="003A7DA0" w:rsidP="003A7DA0">
      <w:pPr>
        <w:spacing w:line="120" w:lineRule="exact"/>
        <w:rPr>
          <w:rFonts w:ascii="FangSong" w:eastAsia="FangSong" w:hAnsi="FangSong"/>
          <w:spacing w:val="16"/>
          <w:lang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4677"/>
      </w:tblGrid>
      <w:tr w:rsidR="003A7DA0" w:rsidRPr="00D146BE" w:rsidTr="00D146BE">
        <w:tc>
          <w:tcPr>
            <w:tcW w:w="5070" w:type="dxa"/>
            <w:tcBorders>
              <w:bottom w:val="single" w:sz="4" w:space="0" w:color="FFFFFF"/>
            </w:tcBorders>
          </w:tcPr>
          <w:p w:rsidR="003A7DA0" w:rsidRPr="00D146BE" w:rsidRDefault="003A7DA0" w:rsidP="00285845">
            <w:pPr>
              <w:pStyle w:val="Web0"/>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重庆史伟莎清洁灭虫服务有限公司成都分公司</w:t>
            </w:r>
          </w:p>
        </w:tc>
        <w:tc>
          <w:tcPr>
            <w:tcW w:w="4677" w:type="dxa"/>
            <w:tcBorders>
              <w:bottom w:val="single" w:sz="4" w:space="0" w:color="FFFFFF"/>
            </w:tcBorders>
          </w:tcPr>
          <w:p w:rsidR="003A7DA0" w:rsidRPr="00D146BE" w:rsidRDefault="003A7DA0" w:rsidP="00285845">
            <w:pPr>
              <w:pStyle w:val="Web0"/>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乙方姓名</w:t>
            </w:r>
          </w:p>
        </w:tc>
      </w:tr>
      <w:tr w:rsidR="003A7DA0" w:rsidRPr="00D146BE" w:rsidTr="00D146BE">
        <w:trPr>
          <w:trHeight w:val="834"/>
        </w:trPr>
        <w:tc>
          <w:tcPr>
            <w:tcW w:w="5070" w:type="dxa"/>
            <w:tcBorders>
              <w:top w:val="single" w:sz="4" w:space="0" w:color="FFFFFF"/>
              <w:bottom w:val="single" w:sz="4" w:space="0" w:color="FFFFFF"/>
            </w:tcBorders>
          </w:tcPr>
          <w:p w:rsidR="003A7DA0" w:rsidRPr="00D146BE" w:rsidRDefault="003A7DA0" w:rsidP="00285845">
            <w:pPr>
              <w:pStyle w:val="Web0"/>
              <w:spacing w:line="320" w:lineRule="exact"/>
              <w:ind w:right="378"/>
              <w:jc w:val="both"/>
              <w:rPr>
                <w:rFonts w:ascii="FangSong" w:eastAsia="FangSong" w:hAnsi="FangSong"/>
                <w:sz w:val="22"/>
                <w:szCs w:val="20"/>
              </w:rPr>
            </w:pPr>
          </w:p>
        </w:tc>
        <w:tc>
          <w:tcPr>
            <w:tcW w:w="4677" w:type="dxa"/>
            <w:tcBorders>
              <w:top w:val="single" w:sz="4" w:space="0" w:color="FFFFFF"/>
              <w:bottom w:val="single" w:sz="4" w:space="0" w:color="FFFFFF"/>
            </w:tcBorders>
          </w:tcPr>
          <w:p w:rsidR="003A7DA0" w:rsidRPr="00D146BE" w:rsidRDefault="003A7DA0" w:rsidP="00285845">
            <w:pPr>
              <w:pStyle w:val="Web0"/>
              <w:spacing w:line="320" w:lineRule="exact"/>
              <w:ind w:right="378"/>
              <w:jc w:val="both"/>
              <w:rPr>
                <w:rFonts w:ascii="FangSong" w:eastAsia="FangSong" w:hAnsi="FangSong"/>
                <w:sz w:val="22"/>
                <w:szCs w:val="20"/>
              </w:rPr>
            </w:pPr>
          </w:p>
        </w:tc>
      </w:tr>
      <w:tr w:rsidR="003A7DA0" w:rsidRPr="00D146BE" w:rsidTr="00D146BE">
        <w:tc>
          <w:tcPr>
            <w:tcW w:w="5070" w:type="dxa"/>
            <w:tcBorders>
              <w:top w:val="single" w:sz="4" w:space="0" w:color="FFFFFF"/>
            </w:tcBorders>
          </w:tcPr>
          <w:p w:rsidR="003A7DA0" w:rsidRPr="00D146BE" w:rsidRDefault="003A7DA0" w:rsidP="00285845">
            <w:pPr>
              <w:pStyle w:val="Web0"/>
              <w:spacing w:before="0" w:beforeAutospacing="0" w:after="0" w:afterAutospacing="0" w:line="320" w:lineRule="exact"/>
              <w:ind w:right="378"/>
              <w:jc w:val="both"/>
              <w:rPr>
                <w:rFonts w:ascii="FangSong" w:eastAsia="FangSong" w:hAnsi="FangSong"/>
                <w:sz w:val="22"/>
                <w:szCs w:val="20"/>
              </w:rPr>
            </w:pPr>
            <w:r w:rsidRPr="00D146BE">
              <w:rPr>
                <w:rFonts w:ascii="FangSong" w:eastAsia="FangSong" w:hAnsi="FangSong" w:hint="eastAsia"/>
                <w:sz w:val="22"/>
                <w:szCs w:val="20"/>
              </w:rPr>
              <w:t>甲方（公章）</w:t>
            </w:r>
          </w:p>
          <w:p w:rsidR="003A7DA0" w:rsidRPr="00D146BE" w:rsidRDefault="003A7DA0" w:rsidP="00285845">
            <w:pPr>
              <w:pStyle w:val="Web0"/>
              <w:spacing w:before="0" w:beforeAutospacing="0" w:after="0" w:afterAutospacing="0" w:line="320" w:lineRule="exact"/>
              <w:ind w:right="378"/>
              <w:jc w:val="both"/>
              <w:rPr>
                <w:rFonts w:ascii="FangSong" w:eastAsia="FangSong" w:hAnsi="FangSong"/>
                <w:sz w:val="22"/>
                <w:szCs w:val="20"/>
              </w:rPr>
            </w:pPr>
            <w:r w:rsidRPr="00D146BE">
              <w:rPr>
                <w:rFonts w:ascii="FangSong" w:eastAsia="FangSong" w:hAnsi="FangSong" w:hint="eastAsia"/>
                <w:sz w:val="22"/>
                <w:szCs w:val="20"/>
              </w:rPr>
              <w:t>法定代表人（主要负责人）或委托代理人（签字或盖章）</w:t>
            </w:r>
          </w:p>
        </w:tc>
        <w:tc>
          <w:tcPr>
            <w:tcW w:w="4677" w:type="dxa"/>
            <w:tcBorders>
              <w:top w:val="single" w:sz="4" w:space="0" w:color="FFFFFF"/>
            </w:tcBorders>
          </w:tcPr>
          <w:p w:rsidR="003A7DA0" w:rsidRPr="00D146BE" w:rsidRDefault="003A7DA0" w:rsidP="00285845">
            <w:pPr>
              <w:pStyle w:val="Web0"/>
              <w:spacing w:line="320" w:lineRule="exact"/>
              <w:ind w:right="378"/>
              <w:jc w:val="both"/>
              <w:rPr>
                <w:rFonts w:ascii="FangSong" w:eastAsia="FangSong" w:hAnsi="FangSong"/>
                <w:sz w:val="22"/>
                <w:szCs w:val="20"/>
              </w:rPr>
            </w:pPr>
          </w:p>
          <w:p w:rsidR="003A7DA0" w:rsidRPr="00D146BE" w:rsidRDefault="003A7DA0" w:rsidP="00285845">
            <w:pPr>
              <w:pStyle w:val="Web0"/>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乙方（签字或盖章）</w:t>
            </w:r>
          </w:p>
        </w:tc>
      </w:tr>
      <w:tr w:rsidR="003A7DA0" w:rsidRPr="00D146BE" w:rsidTr="00D146BE">
        <w:tc>
          <w:tcPr>
            <w:tcW w:w="9747" w:type="dxa"/>
            <w:gridSpan w:val="2"/>
            <w:tcBorders>
              <w:left w:val="single" w:sz="4" w:space="0" w:color="FFFFFF"/>
              <w:bottom w:val="single" w:sz="4" w:space="0" w:color="FFFFFF"/>
              <w:right w:val="single" w:sz="4" w:space="0" w:color="FFFFFF"/>
            </w:tcBorders>
          </w:tcPr>
          <w:p w:rsidR="003A7DA0" w:rsidRPr="00D146BE" w:rsidRDefault="003A7DA0" w:rsidP="00285845">
            <w:pPr>
              <w:pStyle w:val="Web0"/>
              <w:wordWrap w:val="0"/>
              <w:spacing w:line="320" w:lineRule="exact"/>
              <w:ind w:right="378"/>
              <w:jc w:val="right"/>
              <w:rPr>
                <w:rFonts w:ascii="FangSong" w:eastAsia="FangSong" w:hAnsi="FangSong"/>
                <w:sz w:val="22"/>
                <w:szCs w:val="20"/>
              </w:rPr>
            </w:pPr>
            <w:r w:rsidRPr="00D146BE">
              <w:rPr>
                <w:rFonts w:ascii="FangSong" w:eastAsia="FangSong" w:hAnsi="FangSong" w:hint="eastAsia"/>
                <w:sz w:val="22"/>
                <w:szCs w:val="20"/>
              </w:rPr>
              <w:t>年     月     日</w:t>
            </w:r>
          </w:p>
        </w:tc>
      </w:tr>
    </w:tbl>
    <w:p w:rsidR="003A7DA0" w:rsidRDefault="003A7DA0" w:rsidP="00675BA3">
      <w:pPr>
        <w:pStyle w:val="Web0"/>
        <w:spacing w:line="320" w:lineRule="exact"/>
        <w:ind w:right="378"/>
        <w:jc w:val="both"/>
        <w:rPr>
          <w:rFonts w:ascii="FangSong" w:eastAsia="FangSong" w:hAnsi="FangSong"/>
        </w:rPr>
        <w:sectPr w:rsidR="003A7DA0" w:rsidSect="003A7DA0">
          <w:headerReference w:type="default" r:id="rId8"/>
          <w:footerReference w:type="default" r:id="rId9"/>
          <w:pgSz w:w="11906" w:h="16838"/>
          <w:pgMar w:top="993" w:right="1134" w:bottom="935" w:left="1134" w:header="851" w:footer="567" w:gutter="0"/>
          <w:pgNumType w:fmt="numberInDash" w:start="1"/>
          <w:cols w:space="425"/>
          <w:docGrid w:type="lines" w:linePitch="326"/>
        </w:sectPr>
      </w:pPr>
    </w:p>
    <w:p w:rsidR="00CB0275" w:rsidRPr="00575F4F" w:rsidRDefault="00CB0275" w:rsidP="00A76E3F">
      <w:pPr>
        <w:wordWrap w:val="0"/>
        <w:jc w:val="right"/>
        <w:rPr>
          <w:rFonts w:cs="Arial"/>
          <w:szCs w:val="18"/>
        </w:rPr>
      </w:pPr>
      <w:bookmarkStart w:id="0" w:name="_GoBack"/>
      <w:bookmarkEnd w:id="0"/>
    </w:p>
    <w:sectPr w:rsidR="00CB0275" w:rsidRPr="00575F4F" w:rsidSect="00A76E3F">
      <w:footerReference w:type="default" r:id="rId10"/>
      <w:pgSz w:w="11906" w:h="16838"/>
      <w:pgMar w:top="993" w:right="1134" w:bottom="935" w:left="1134" w:header="851" w:footer="850"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017" w:rsidRDefault="00844017" w:rsidP="009C67D8">
      <w:r>
        <w:separator/>
      </w:r>
    </w:p>
  </w:endnote>
  <w:endnote w:type="continuationSeparator" w:id="0">
    <w:p w:rsidR="00844017" w:rsidRDefault="00844017" w:rsidP="009C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FangSong_GB2312">
    <w:altName w:val="Arial Unicode MS"/>
    <w:panose1 w:val="0201060906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7873"/>
      <w:docPartObj>
        <w:docPartGallery w:val="Page Numbers (Bottom of Page)"/>
        <w:docPartUnique/>
      </w:docPartObj>
    </w:sdtPr>
    <w:sdtEndPr/>
    <w:sdtContent>
      <w:p w:rsidR="003A7DA0" w:rsidRDefault="00DA74EA">
        <w:pPr>
          <w:pStyle w:val="a5"/>
          <w:jc w:val="center"/>
        </w:pPr>
        <w:r>
          <w:fldChar w:fldCharType="begin"/>
        </w:r>
        <w:r>
          <w:instrText xml:space="preserve"> PAGE   \* MERGEFORMAT </w:instrText>
        </w:r>
        <w:r>
          <w:fldChar w:fldCharType="separate"/>
        </w:r>
        <w:r w:rsidR="00A76E3F" w:rsidRPr="00A76E3F">
          <w:rPr>
            <w:noProof/>
            <w:lang w:val="zh-HK"/>
          </w:rPr>
          <w:t>-</w:t>
        </w:r>
        <w:r w:rsidR="00A76E3F">
          <w:rPr>
            <w:noProof/>
          </w:rPr>
          <w:t xml:space="preserve"> 1 -</w:t>
        </w:r>
        <w:r>
          <w:rPr>
            <w:noProof/>
          </w:rPr>
          <w:fldChar w:fldCharType="end"/>
        </w:r>
      </w:p>
    </w:sdtContent>
  </w:sdt>
  <w:p w:rsidR="003A7DA0" w:rsidRDefault="003A7D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A2D" w:rsidRDefault="001A58A3" w:rsidP="00343DF4">
    <w:pPr>
      <w:pStyle w:val="a5"/>
      <w:framePr w:wrap="around" w:vAnchor="text" w:hAnchor="margin" w:xAlign="center" w:y="1"/>
      <w:rPr>
        <w:rStyle w:val="a9"/>
      </w:rPr>
    </w:pPr>
    <w:r>
      <w:rPr>
        <w:rStyle w:val="a9"/>
      </w:rPr>
      <w:fldChar w:fldCharType="begin"/>
    </w:r>
    <w:r w:rsidR="001F5DF5">
      <w:rPr>
        <w:rStyle w:val="a9"/>
      </w:rPr>
      <w:instrText xml:space="preserve">PAGE  </w:instrText>
    </w:r>
    <w:r>
      <w:rPr>
        <w:rStyle w:val="a9"/>
      </w:rPr>
      <w:fldChar w:fldCharType="separate"/>
    </w:r>
    <w:r w:rsidR="00A76E3F">
      <w:rPr>
        <w:rStyle w:val="a9"/>
        <w:noProof/>
      </w:rPr>
      <w:t>- 1 -</w:t>
    </w:r>
    <w:r>
      <w:rPr>
        <w:rStyle w:val="a9"/>
      </w:rPr>
      <w:fldChar w:fldCharType="end"/>
    </w:r>
  </w:p>
  <w:p w:rsidR="00276A2D" w:rsidRDefault="00844017" w:rsidP="00276A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017" w:rsidRDefault="00844017" w:rsidP="009C67D8">
      <w:r>
        <w:separator/>
      </w:r>
    </w:p>
  </w:footnote>
  <w:footnote w:type="continuationSeparator" w:id="0">
    <w:p w:rsidR="00844017" w:rsidRDefault="00844017" w:rsidP="009C6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DA0" w:rsidRDefault="003A7D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67D8"/>
    <w:rsid w:val="00026B0B"/>
    <w:rsid w:val="00036A8E"/>
    <w:rsid w:val="0004540C"/>
    <w:rsid w:val="00064506"/>
    <w:rsid w:val="0007230C"/>
    <w:rsid w:val="0007597E"/>
    <w:rsid w:val="000920F9"/>
    <w:rsid w:val="000C1F74"/>
    <w:rsid w:val="000C7DC6"/>
    <w:rsid w:val="000D1C37"/>
    <w:rsid w:val="000D46E1"/>
    <w:rsid w:val="000F2B5E"/>
    <w:rsid w:val="0010560B"/>
    <w:rsid w:val="00110773"/>
    <w:rsid w:val="001233BC"/>
    <w:rsid w:val="00131049"/>
    <w:rsid w:val="00140703"/>
    <w:rsid w:val="0015678E"/>
    <w:rsid w:val="001856CB"/>
    <w:rsid w:val="001A368A"/>
    <w:rsid w:val="001A58A3"/>
    <w:rsid w:val="001C54AD"/>
    <w:rsid w:val="001D08F9"/>
    <w:rsid w:val="001E5005"/>
    <w:rsid w:val="001F2B85"/>
    <w:rsid w:val="001F5DF5"/>
    <w:rsid w:val="00200102"/>
    <w:rsid w:val="00217107"/>
    <w:rsid w:val="00231920"/>
    <w:rsid w:val="0024129B"/>
    <w:rsid w:val="00285845"/>
    <w:rsid w:val="002C3B98"/>
    <w:rsid w:val="002C7BE9"/>
    <w:rsid w:val="002E7215"/>
    <w:rsid w:val="002F2905"/>
    <w:rsid w:val="003053CE"/>
    <w:rsid w:val="003124C8"/>
    <w:rsid w:val="00316133"/>
    <w:rsid w:val="0034042F"/>
    <w:rsid w:val="003408D1"/>
    <w:rsid w:val="00354BF1"/>
    <w:rsid w:val="003575CD"/>
    <w:rsid w:val="0036175D"/>
    <w:rsid w:val="0037124F"/>
    <w:rsid w:val="0037461D"/>
    <w:rsid w:val="003A7DA0"/>
    <w:rsid w:val="003B7817"/>
    <w:rsid w:val="0042760B"/>
    <w:rsid w:val="004301C8"/>
    <w:rsid w:val="00433419"/>
    <w:rsid w:val="004812AE"/>
    <w:rsid w:val="00486EDA"/>
    <w:rsid w:val="004D0F90"/>
    <w:rsid w:val="004F3077"/>
    <w:rsid w:val="004F633A"/>
    <w:rsid w:val="004F7ECD"/>
    <w:rsid w:val="00567DF0"/>
    <w:rsid w:val="00575F4F"/>
    <w:rsid w:val="005917DF"/>
    <w:rsid w:val="00594E69"/>
    <w:rsid w:val="005D6D06"/>
    <w:rsid w:val="005E2334"/>
    <w:rsid w:val="005E298B"/>
    <w:rsid w:val="005E51FA"/>
    <w:rsid w:val="005F46B3"/>
    <w:rsid w:val="005F63DC"/>
    <w:rsid w:val="00660E94"/>
    <w:rsid w:val="00675BA3"/>
    <w:rsid w:val="006A4F9B"/>
    <w:rsid w:val="006B5975"/>
    <w:rsid w:val="006C7E2E"/>
    <w:rsid w:val="00707C3F"/>
    <w:rsid w:val="0072406C"/>
    <w:rsid w:val="0074243E"/>
    <w:rsid w:val="00755868"/>
    <w:rsid w:val="00767343"/>
    <w:rsid w:val="00774FB1"/>
    <w:rsid w:val="00784B26"/>
    <w:rsid w:val="007A3C06"/>
    <w:rsid w:val="007A4322"/>
    <w:rsid w:val="007A7DC6"/>
    <w:rsid w:val="007F25FB"/>
    <w:rsid w:val="00807085"/>
    <w:rsid w:val="00826CE9"/>
    <w:rsid w:val="00827B96"/>
    <w:rsid w:val="00835179"/>
    <w:rsid w:val="00844017"/>
    <w:rsid w:val="0085477C"/>
    <w:rsid w:val="0086248C"/>
    <w:rsid w:val="008D4531"/>
    <w:rsid w:val="008E7AF3"/>
    <w:rsid w:val="009005AA"/>
    <w:rsid w:val="009371C5"/>
    <w:rsid w:val="00937D6C"/>
    <w:rsid w:val="009465FA"/>
    <w:rsid w:val="00962B9C"/>
    <w:rsid w:val="00970DFB"/>
    <w:rsid w:val="0098003B"/>
    <w:rsid w:val="009A5B4B"/>
    <w:rsid w:val="009C67D8"/>
    <w:rsid w:val="00A11C1A"/>
    <w:rsid w:val="00A128E2"/>
    <w:rsid w:val="00A61C9B"/>
    <w:rsid w:val="00A64B4E"/>
    <w:rsid w:val="00A76E3F"/>
    <w:rsid w:val="00A93801"/>
    <w:rsid w:val="00AC49EC"/>
    <w:rsid w:val="00AE4964"/>
    <w:rsid w:val="00AE5216"/>
    <w:rsid w:val="00AF4E5F"/>
    <w:rsid w:val="00B26A5A"/>
    <w:rsid w:val="00B621E9"/>
    <w:rsid w:val="00B8579F"/>
    <w:rsid w:val="00BC2C93"/>
    <w:rsid w:val="00BD1DAC"/>
    <w:rsid w:val="00BD4FD4"/>
    <w:rsid w:val="00C30862"/>
    <w:rsid w:val="00C65631"/>
    <w:rsid w:val="00CA0CF3"/>
    <w:rsid w:val="00CB0275"/>
    <w:rsid w:val="00CF273D"/>
    <w:rsid w:val="00CF3B64"/>
    <w:rsid w:val="00D13728"/>
    <w:rsid w:val="00D146BE"/>
    <w:rsid w:val="00D35EA4"/>
    <w:rsid w:val="00D36A8E"/>
    <w:rsid w:val="00D60C14"/>
    <w:rsid w:val="00D64DF3"/>
    <w:rsid w:val="00DA4BDD"/>
    <w:rsid w:val="00DA74EA"/>
    <w:rsid w:val="00DD5346"/>
    <w:rsid w:val="00DF6D23"/>
    <w:rsid w:val="00E3312D"/>
    <w:rsid w:val="00E41594"/>
    <w:rsid w:val="00E63148"/>
    <w:rsid w:val="00E85EAC"/>
    <w:rsid w:val="00EA6412"/>
    <w:rsid w:val="00EB62C4"/>
    <w:rsid w:val="00EC1101"/>
    <w:rsid w:val="00ED5F6B"/>
    <w:rsid w:val="00ED6E9C"/>
    <w:rsid w:val="00F00717"/>
    <w:rsid w:val="00F118BC"/>
    <w:rsid w:val="00F16CDC"/>
    <w:rsid w:val="00F36152"/>
    <w:rsid w:val="00F672E5"/>
    <w:rsid w:val="00F768C2"/>
    <w:rsid w:val="00F80735"/>
    <w:rsid w:val="00FC2B24"/>
    <w:rsid w:val="00FF6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5C7D8-A486-4AA6-B4D1-7AA367DB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7D8"/>
    <w:pPr>
      <w:tabs>
        <w:tab w:val="center" w:pos="4153"/>
        <w:tab w:val="right" w:pos="8306"/>
      </w:tabs>
      <w:snapToGrid w:val="0"/>
    </w:pPr>
    <w:rPr>
      <w:sz w:val="20"/>
      <w:szCs w:val="20"/>
    </w:rPr>
  </w:style>
  <w:style w:type="character" w:customStyle="1" w:styleId="a4">
    <w:name w:val="頁首 字元"/>
    <w:basedOn w:val="a0"/>
    <w:link w:val="a3"/>
    <w:uiPriority w:val="99"/>
    <w:rsid w:val="009C67D8"/>
    <w:rPr>
      <w:sz w:val="20"/>
      <w:szCs w:val="20"/>
    </w:rPr>
  </w:style>
  <w:style w:type="paragraph" w:styleId="a5">
    <w:name w:val="footer"/>
    <w:basedOn w:val="a"/>
    <w:link w:val="a6"/>
    <w:uiPriority w:val="99"/>
    <w:unhideWhenUsed/>
    <w:rsid w:val="009C67D8"/>
    <w:pPr>
      <w:tabs>
        <w:tab w:val="center" w:pos="4153"/>
        <w:tab w:val="right" w:pos="8306"/>
      </w:tabs>
      <w:snapToGrid w:val="0"/>
    </w:pPr>
    <w:rPr>
      <w:sz w:val="20"/>
      <w:szCs w:val="20"/>
    </w:rPr>
  </w:style>
  <w:style w:type="character" w:customStyle="1" w:styleId="a6">
    <w:name w:val="頁尾 字元"/>
    <w:basedOn w:val="a0"/>
    <w:link w:val="a5"/>
    <w:uiPriority w:val="99"/>
    <w:rsid w:val="009C67D8"/>
    <w:rPr>
      <w:sz w:val="20"/>
      <w:szCs w:val="20"/>
    </w:rPr>
  </w:style>
  <w:style w:type="paragraph" w:styleId="z-">
    <w:name w:val="HTML Top of Form"/>
    <w:basedOn w:val="a"/>
    <w:next w:val="a"/>
    <w:link w:val="z-0"/>
    <w:hidden/>
    <w:uiPriority w:val="99"/>
    <w:semiHidden/>
    <w:unhideWhenUsed/>
    <w:rsid w:val="009C67D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9C67D8"/>
    <w:rPr>
      <w:rFonts w:ascii="Arial" w:eastAsia="新細明體" w:hAnsi="Arial" w:cs="Arial"/>
      <w:vanish/>
      <w:kern w:val="0"/>
      <w:sz w:val="16"/>
      <w:szCs w:val="16"/>
    </w:rPr>
  </w:style>
  <w:style w:type="character" w:styleId="a7">
    <w:name w:val="Hyperlink"/>
    <w:basedOn w:val="a0"/>
    <w:uiPriority w:val="99"/>
    <w:semiHidden/>
    <w:unhideWhenUsed/>
    <w:rsid w:val="009C67D8"/>
    <w:rPr>
      <w:color w:val="0000FF"/>
      <w:u w:val="single"/>
    </w:rPr>
  </w:style>
  <w:style w:type="paragraph" w:styleId="z-1">
    <w:name w:val="HTML Bottom of Form"/>
    <w:basedOn w:val="a"/>
    <w:next w:val="a"/>
    <w:link w:val="z-2"/>
    <w:hidden/>
    <w:uiPriority w:val="99"/>
    <w:unhideWhenUsed/>
    <w:rsid w:val="009C67D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rsid w:val="009C67D8"/>
    <w:rPr>
      <w:rFonts w:ascii="Arial" w:eastAsia="新細明體" w:hAnsi="Arial" w:cs="Arial"/>
      <w:vanish/>
      <w:kern w:val="0"/>
      <w:sz w:val="16"/>
      <w:szCs w:val="16"/>
    </w:rPr>
  </w:style>
  <w:style w:type="paragraph" w:styleId="Web">
    <w:name w:val="Normal (Web)"/>
    <w:basedOn w:val="a"/>
    <w:uiPriority w:val="99"/>
    <w:semiHidden/>
    <w:unhideWhenUsed/>
    <w:rsid w:val="009C67D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67D8"/>
  </w:style>
  <w:style w:type="paragraph" w:styleId="2">
    <w:name w:val="Body Text Indent 2"/>
    <w:basedOn w:val="a"/>
    <w:link w:val="20"/>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0">
    <w:name w:val="本文縮排 2 字元"/>
    <w:basedOn w:val="a0"/>
    <w:link w:val="2"/>
    <w:rsid w:val="00EB62C4"/>
    <w:rPr>
      <w:rFonts w:ascii="Times New Roman" w:eastAsia="FangSong_GB2312" w:hAnsi="Times New Roman" w:cs="Times New Roman"/>
      <w:sz w:val="28"/>
      <w:szCs w:val="20"/>
      <w:lang w:eastAsia="zh-CN"/>
    </w:rPr>
  </w:style>
  <w:style w:type="paragraph" w:customStyle="1" w:styleId="Web0">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0"/>
    <w:rsid w:val="003A7DA0"/>
    <w:rPr>
      <w:rFonts w:ascii="SimSun" w:eastAsia="SimSun" w:hAnsi="SimSun" w:cs="Times New Roman"/>
      <w:color w:val="000000"/>
      <w:kern w:val="0"/>
      <w:szCs w:val="24"/>
      <w:lang w:eastAsia="zh-CN"/>
    </w:rPr>
  </w:style>
  <w:style w:type="table" w:styleId="a8">
    <w:name w:val="Table Grid"/>
    <w:basedOn w:val="a1"/>
    <w:uiPriority w:val="59"/>
    <w:rsid w:val="00675BA3"/>
    <w:rPr>
      <w:kern w:val="0"/>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64B4E"/>
  </w:style>
  <w:style w:type="paragraph" w:styleId="aa">
    <w:name w:val="List Paragraph"/>
    <w:basedOn w:val="a"/>
    <w:uiPriority w:val="34"/>
    <w:qFormat/>
    <w:rsid w:val="00AF4E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2E75-17C1-44A2-9F11-89F246C6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Wen</dc:creator>
  <cp:keywords/>
  <dc:description/>
  <cp:lastModifiedBy>IT</cp:lastModifiedBy>
  <cp:revision>7</cp:revision>
  <dcterms:created xsi:type="dcterms:W3CDTF">2016-07-16T15:12:00Z</dcterms:created>
  <dcterms:modified xsi:type="dcterms:W3CDTF">2017-06-21T10:50:00Z</dcterms:modified>
</cp:coreProperties>
</file>