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Stakeholder Register</w:t>
      </w:r>
    </w:p>
    <w:p>
      <w:pPr>
        <w:spacing w:after="320"/>
        <w:jc w:val="center"/>
      </w:pPr>
      <w:r>
        <w:rPr>
          <w:color w:val="64748B"/>
          <w:sz w:val="22"/>
        </w:rPr>
        <w:t>Mapping, analysing, and managing project stakeholders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Review Cycle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Monthly / At major milestones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STAKEHOLDER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72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8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 / Role</w:t>
            </w:r>
          </w:p>
        </w:tc>
        <w:tc>
          <w:tcPr>
            <w:tcW w:type="dxa" w:w="144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Organisation</w:t>
            </w:r>
          </w:p>
        </w:tc>
        <w:tc>
          <w:tcPr>
            <w:tcW w:type="dxa" w:w="122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Interest Level</w:t>
            </w:r>
          </w:p>
        </w:tc>
        <w:tc>
          <w:tcPr>
            <w:tcW w:type="dxa" w:w="108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Influence Level</w:t>
            </w:r>
          </w:p>
        </w:tc>
        <w:tc>
          <w:tcPr>
            <w:tcW w:type="dxa" w:w="108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Engagement Approach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SH-001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[Stakeholder 1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Keep Satisfied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SH-002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[Stakeholder 2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Manage Closely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SH-003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[Stakeholder 3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Regulatory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SH-004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[Stakeholder 4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End User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Keep Informed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SH-005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[Stakeholder 5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Keep Satisfied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SH-006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[Stakeholder 6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Manage Closely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SH-007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[Stakeholder 7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Regulatory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>
              <w:rPr>
                <w:sz w:val="18"/>
              </w:rPr>
              <w:t>SH-008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[Stakeholder 8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[Title]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[Agency / Dept / Company]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End User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Keep Informed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STAKEHOLDER INTEREST / INFLUENCE MATRIX GUIDE</w:t>
      </w:r>
    </w:p>
    <w:p>
      <w:r>
        <w:rPr>
          <w:b/>
        </w:rPr>
        <w:t xml:space="preserve">High Influence + High Interest: </w:t>
      </w:r>
      <w:r>
        <w:t>Manage Closely (primary focus)</w:t>
      </w:r>
    </w:p>
    <w:p>
      <w:r>
        <w:rPr>
          <w:b/>
        </w:rPr>
        <w:t xml:space="preserve">High Influence + Low Interest: </w:t>
      </w:r>
      <w:r>
        <w:t>Keep Satisfied</w:t>
      </w:r>
    </w:p>
    <w:p>
      <w:r>
        <w:rPr>
          <w:b/>
        </w:rPr>
        <w:t xml:space="preserve">Low Influence + High Interest: </w:t>
      </w:r>
      <w:r>
        <w:t>Keep Informed</w:t>
      </w:r>
    </w:p>
    <w:p>
      <w:r>
        <w:rPr>
          <w:b/>
        </w:rPr>
        <w:t xml:space="preserve">Low Influence + Low Interest: </w:t>
      </w:r>
      <w:r>
        <w:t>Monitor</w:t>
      </w:r>
    </w:p>
    <w:p/>
    <w:p>
      <w:pPr>
        <w:spacing w:before="240" w:after="80"/>
      </w:pPr>
      <w:r>
        <w:rPr>
          <w:b/>
          <w:color w:val="0F2A4A"/>
          <w:sz w:val="22"/>
        </w:rPr>
        <w:t>STAKEHOLDER 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 ID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Communication Type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SH-001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[Name 1]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[BA / PM Name]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SH-002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[Name 2]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[BA / PM Name]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SH-003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[Name 3]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[BA / PM Name]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SH-004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[Name 4]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[BA / PM Name]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SH-005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[Name 5]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[BA / PM Name]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SH-006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[Name 6]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Status Update / Review / Approval / Escalation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Weekly / Monthly / Ad hoc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Email / Meeting / Report / Portal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[BA / PM Name]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STAKEHOLDER ENGAGEMENT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Interaction Type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Decisions / Actions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 Required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[Meeting / Call / Email]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[Summary]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 / No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STAKEHOLDER ISSUES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 ID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 Description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Raised Date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Resolution / 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ISS-001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[Issue]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Open / Resolved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ISS-002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[Issue]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Open / Resolved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ISS-003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[Issue]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Open / Resolved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ISS-004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[Issue]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Open / Resolved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