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F9DF8" w14:textId="77777777" w:rsidR="007C5CAC" w:rsidRDefault="007C5C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757B4" w14:textId="25BB1A7D" w:rsidR="007C5CAC" w:rsidRDefault="007C5CAC">
    <w:pPr>
      <w:pStyle w:val="Footer"/>
    </w:pPr>
    <w:r>
      <w:t xml:space="preserve">Written by Brian Bird, Lane Community College, Spring </w:t>
    </w:r>
    <w:r>
      <w:t>2017</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BDA33" w14:textId="77777777" w:rsidR="007C5CAC" w:rsidRDefault="007C5C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68691" w14:textId="77777777" w:rsidR="007C5CAC" w:rsidRDefault="007C5C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F311A" w14:textId="77777777" w:rsidR="007C5CAC" w:rsidRDefault="007C5C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5CAC"/>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9FB8D-F455-BE40-AF3F-846B22B8D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7</cp:revision>
  <dcterms:created xsi:type="dcterms:W3CDTF">2017-05-14T23:05:00Z</dcterms:created>
  <dcterms:modified xsi:type="dcterms:W3CDTF">2017-05-23T23:44:00Z</dcterms:modified>
</cp:coreProperties>
</file>