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宋体"/>
          <w:color w:val="000000"/>
          <w:sz w:val="44"/>
        </w:rPr>
        <w:t>实验执行手册</w:t>
      </w:r>
    </w:p>
    <w:p>
      <w:pPr>
        <w:ind w:firstLine="420"/>
      </w:pPr>
      <w:r>
        <w:t>配套论文：论文_原图风格修订_自然表达版_常驻OCR同步版.docx（论文_原图风格修订_自然表达版_常驻OCR同步版.docx）；填写用：实验原始记录模板.md（实验原始记录模板.md）。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本手册按该论文第五章及当前源码编写。你负责操作、保存原始结果和人工核对；统计、绘图与论文分析可以交给我。本次不改论文、应用代码、数据库或部署配置，也没有代替你完成真实实验。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1. 实验顺序与最小工作量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顺序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执行内容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保存材料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论文对应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准备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确认测试环境、初始备份S0、观察字段；完成OCR预热和6页试运行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环境表、预热记录、试运行证据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5.2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E1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18项功能用例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逐项结论及截图/响应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表5-3、图5-2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E2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正式30页，三层各10页；每页OCR/MLLM各一次，共60次正式任务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原图、人工真值、业务字段、时间、异常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表5-4至5-6、图5-3/5-4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E3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5—8份资料；30个知识题各2次，10个数据库题各1次；25个可回答题各检索1次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资料、题集、70次原回答、检索和评分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表5-7、图5-5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E4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2个接口，1/5/10并发各3轮，每轮100次，共1800次正式请求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18份请求明细及轮次表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表5-8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E5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可选：至少10个连续真实年度才做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留出真值、预测、基线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表5-9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简化办法：E2以招生名册为主，每页5条记录，先固定6个字段；毕业导入放E1验证。可用明确标为模拟的材料，不用真实个人名单。E3优先用TXT。默认不做bootstrap误差线、不做无RAG消融、不训练模型。不得减少正式样本后仍写原计划数量。</w:t>
      </w:r>
    </w:p>
    <w:p>
      <w:pPr>
        <w:ind w:firstLine="420"/>
      </w:pPr>
      <w:r>
        <w:rPr>
          <w:rFonts w:ascii="Calibri" w:hAnsi="Calibri" w:eastAsia="宋体"/>
          <w:b/>
          <w:color w:val="000000"/>
          <w:sz w:val="21"/>
        </w:rPr>
        <w:t>第一步只做准备和一页试运行，把材料发给我检查，不要马上跑完整30页。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2. 环境准备：这里有一个必须先确认的条件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2.1 数据库备份/恢复是什么意思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同一学生先后导入，会更新招生和学籍记录；第二次还可能保留第一次部分字段。为了比较公平，两次都必须从相同初始数据开始。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优先使用独立测试库；若当前库仅为可重建模拟数据，也必须先确认用途、备份和恢复方案。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将准备好账号、元数据、基础维度，但没有E2样本的初始测试数据备份为S0。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每次正式任务前按事先确认的办法恢复S0，记录快照名、恢复时间和检查结果。当前论文要求相同初始状态，不采用先累计跑完30页OCR、再跑30页MLLM的办法。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修改文件名、立即截图、只在招生页面删除记录，不能代替恢复；学籍及其他关联数据可能残留。</w:t>
      </w:r>
    </w:p>
    <w:p>
      <w:pPr>
        <w:pStyle w:val="ListBullet"/>
        <w:ind w:left="369" w:hanging="142"/>
      </w:pPr>
      <w:r>
        <w:rPr>
          <w:rFonts w:ascii="Calibri" w:hAnsi="Calibri" w:eastAsia="宋体"/>
          <w:b/>
          <w:color w:val="000000"/>
          <w:sz w:val="21"/>
        </w:rPr>
        <w:t>本手册不授权清空原库，不在这里提供猜测性的恢复命令。先告诉我你使用的数据库工具，以及这个库是否含必须保留的数据；再单独确认准确操作。所有恢复操作（含P01试运行、E1及E2）都要先完成确认；未确认前只准备材料，不执行恢复或双路径导入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恢复前确认任务已经结束、证据保存完毕。恢复是否要停止/重启后端、如何检查连接和缓存，写入模板的“恢复确认单”，全部任务采用相同办法。磁盘文件、Redis和进程不随数据库备份自动恢复，不要擅自删除storage或清空共享Redis。恢复时间不计入识别耗时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这一步会增加操作量，不能假装不存在。若以后希望减少恢复次数，需要先同步修改论文的实验设计，而不是悄悄改变比较条件。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2.2 先确认能用，不修改系统凑结果</w:t>
      </w:r>
    </w:p>
    <w:p>
      <w:pPr>
        <w:pStyle w:val="ListNumber"/>
        <w:ind w:left="369" w:hanging="142"/>
      </w:pPr>
      <w:r>
        <w:t>使用现有启动方式，确认登录、本地OCR、视觉模型、文本问答及嵌入服务能正常运行。</w:t>
      </w:r>
    </w:p>
    <w:p>
      <w:pPr>
        <w:pStyle w:val="ListNumber"/>
        <w:ind w:left="369" w:hanging="142"/>
      </w:pPr>
      <w:r>
        <w:t>后端启动或OCR worker重启后，先用固定的非正式样本P00完成一次本地OCR预热。预热任务必须到达终态，用于完成模型加载和设备初始化，不纳入正式样本、准确率或耗时统计。</w:t>
      </w:r>
    </w:p>
    <w:p>
      <w:pPr>
        <w:pStyle w:val="ListNumber"/>
        <w:ind w:left="369" w:hanging="142"/>
      </w:pPr>
      <w:r>
        <w:t>预热后记录OCR_DEVICE配置值、实际运行设备、PaddleOCR/PaddlePaddle版本、模型名、预热起止时间及任务证据。只有确认worker仍存活且未重启，才进入热态计时。</w:t>
      </w:r>
    </w:p>
    <w:p>
      <w:pPr>
        <w:pStyle w:val="ListNumber"/>
        <w:ind w:left="369" w:hanging="142"/>
      </w:pPr>
      <w:r>
        <w:t>填环境表：实际设备、软件版本、模型名、网络、运行方式和数据快照。模型未配置记阻塞，不写通过。</w:t>
      </w:r>
    </w:p>
    <w:p>
      <w:pPr>
        <w:pStyle w:val="ListNumber"/>
        <w:ind w:left="369" w:hanging="142"/>
      </w:pPr>
      <w:r>
        <w:t>检查模型账户余额；试运行、PDF、失败重试和问答都可能增加费用，不承诺固定成本。</w:t>
      </w:r>
    </w:p>
    <w:p>
      <w:pPr>
        <w:pStyle w:val="ListNumber"/>
        <w:ind w:left="369" w:hanging="142"/>
      </w:pPr>
      <w:r>
        <w:t>所有写入只在已确认测试环境做；正式数据不要上传给外部模型。</w:t>
      </w:r>
    </w:p>
    <w:p>
      <w:pPr>
        <w:pStyle w:val="ListNumber"/>
        <w:ind w:left="369" w:hanging="142"/>
      </w:pPr>
      <w:r>
        <w:t>在你自己的资料目录建立“论文实验_日期”，内设00_准备、01_功能、02_采集、03_问答、04_响应。记录不放在数据库或应用storage内，恢复后仍能保留。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2.3 结果怎么保存：浏览器即可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按F12→网络/Network→Fetch/XHR，勾选保留日志。执行上传或查询后点对应请求→响应/Response。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复制</w:t>
      </w:r>
      <w:r>
        <w:rPr>
          <w:rFonts w:ascii="Calibri" w:hAnsi="Calibri" w:eastAsia="宋体"/>
          <w:b/>
          <w:color w:val="000000"/>
          <w:sz w:val="21"/>
        </w:rPr>
        <w:t>响应正文</w:t>
      </w:r>
      <w:r>
        <w:rPr>
          <w:rFonts w:ascii="Calibri" w:hAnsi="Calibri" w:eastAsia="宋体"/>
          <w:color w:val="000000"/>
          <w:sz w:val="21"/>
        </w:rPr>
        <w:t>到记事本，保存UTF-8的JSON。不要分享整份HAR、请求头、Authorization、Cookie或登录响应。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上传响应的</w:t>
      </w:r>
      <w:r>
        <w:rPr>
          <w:rFonts w:ascii="Consolas" w:hAnsi="Consolas" w:eastAsia="等线"/>
          <w:color w:val="374151"/>
          <w:sz w:val="20"/>
        </w:rPr>
        <w:t>tasks[].taskId</w:t>
      </w:r>
      <w:r>
        <w:rPr>
          <w:rFonts w:ascii="Calibri" w:hAnsi="Calibri" w:eastAsia="宋体"/>
          <w:color w:val="000000"/>
          <w:sz w:val="21"/>
        </w:rPr>
        <w:t>是日志编号。到“OCR识别进程”看该任务；日志的</w:t>
      </w:r>
      <w:r>
        <w:rPr>
          <w:rFonts w:ascii="Consolas" w:hAnsi="Consolas" w:eastAsia="等线"/>
          <w:color w:val="374151"/>
          <w:sz w:val="20"/>
        </w:rPr>
        <w:t>logId=taskId</w:t>
      </w:r>
      <w:r>
        <w:rPr>
          <w:rFonts w:ascii="Calibri" w:hAnsi="Calibri" w:eastAsia="宋体"/>
          <w:color w:val="000000"/>
          <w:sz w:val="21"/>
        </w:rPr>
        <w:t>，再记录</w:t>
      </w:r>
      <w:r>
        <w:rPr>
          <w:rFonts w:ascii="Consolas" w:hAnsi="Consolas" w:eastAsia="等线"/>
          <w:color w:val="374151"/>
          <w:sz w:val="20"/>
        </w:rPr>
        <w:t>fileId</w:t>
      </w:r>
      <w:r>
        <w:rPr>
          <w:rFonts w:ascii="Calibri" w:hAnsi="Calibri" w:eastAsia="宋体"/>
          <w:color w:val="000000"/>
          <w:sz w:val="21"/>
        </w:rPr>
        <w:t>和来源文件。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当日日志接口为</w:t>
      </w:r>
      <w:r>
        <w:rPr>
          <w:rFonts w:ascii="Consolas" w:hAnsi="Consolas" w:eastAsia="等线"/>
          <w:color w:val="374151"/>
          <w:sz w:val="20"/>
        </w:rPr>
        <w:t>GET /api/ocr/log/today</w:t>
      </w:r>
      <w:r>
        <w:rPr>
          <w:rFonts w:ascii="Calibri" w:hAnsi="Calibri" w:eastAsia="宋体"/>
          <w:color w:val="000000"/>
          <w:sz w:val="21"/>
        </w:rPr>
        <w:t>。保存匹配日志的终态</w:t>
      </w:r>
      <w:r>
        <w:rPr>
          <w:rFonts w:ascii="Consolas" w:hAnsi="Consolas" w:eastAsia="等线"/>
          <w:color w:val="374151"/>
          <w:sz w:val="20"/>
        </w:rPr>
        <w:t>recognizeStatus</w:t>
      </w:r>
      <w:r>
        <w:rPr>
          <w:rFonts w:ascii="Calibri" w:hAnsi="Calibri" w:eastAsia="宋体"/>
          <w:color w:val="000000"/>
          <w:sz w:val="21"/>
        </w:rPr>
        <w:t>；历史任务从“历史记录”查。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“数据管理→招生数据管理”的分页请求为</w:t>
      </w:r>
      <w:r>
        <w:rPr>
          <w:rFonts w:ascii="Consolas" w:hAnsi="Consolas" w:eastAsia="等线"/>
          <w:color w:val="374151"/>
          <w:sz w:val="20"/>
        </w:rPr>
        <w:t>GET /api/admission/page</w:t>
      </w:r>
      <w:r>
        <w:rPr>
          <w:rFonts w:ascii="Calibri" w:hAnsi="Calibri" w:eastAsia="宋体"/>
          <w:color w:val="000000"/>
          <w:sz w:val="21"/>
        </w:rPr>
        <w:t>，结果在</w:t>
      </w:r>
      <w:r>
        <w:rPr>
          <w:rFonts w:ascii="Consolas" w:hAnsi="Consolas" w:eastAsia="等线"/>
          <w:color w:val="374151"/>
          <w:sz w:val="20"/>
        </w:rPr>
        <w:t>data.records</w:t>
      </w:r>
      <w:r>
        <w:rPr>
          <w:rFonts w:ascii="Calibri" w:hAnsi="Calibri" w:eastAsia="宋体"/>
          <w:color w:val="000000"/>
          <w:sz w:val="21"/>
        </w:rPr>
        <w:t>，总数在</w:t>
      </w:r>
      <w:r>
        <w:rPr>
          <w:rFonts w:ascii="Consolas" w:hAnsi="Consolas" w:eastAsia="等线"/>
          <w:color w:val="374151"/>
          <w:sz w:val="20"/>
        </w:rPr>
        <w:t>data.total</w:t>
      </w:r>
      <w:r>
        <w:rPr>
          <w:rFonts w:ascii="Calibri" w:hAnsi="Calibri" w:eastAsia="宋体"/>
          <w:color w:val="000000"/>
          <w:sz w:val="21"/>
        </w:rPr>
        <w:t>。清除全部筛选（关键词、培养层次、录入/更新时间），回第一页并保存所有分页，之后用fileId/来源文件确认当次结果。当前该分页接口没有fileId过滤参数，不要猜参数。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不只搜索正确学号：错学号、额外行也要保留。一次只处理一页，文件名唯一，关联不清就保存全部结果让我核对。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命名如</w:t>
      </w:r>
      <w:r>
        <w:rPr>
          <w:rFonts w:ascii="Consolas" w:hAnsi="Consolas" w:eastAsia="等线"/>
          <w:color w:val="374151"/>
          <w:sz w:val="20"/>
        </w:rPr>
        <w:t>D01_OCR_01_上传.json</w:t>
      </w:r>
      <w:r>
        <w:rPr>
          <w:rFonts w:ascii="Calibri" w:hAnsi="Calibri" w:eastAsia="宋体"/>
          <w:color w:val="000000"/>
          <w:sz w:val="21"/>
        </w:rPr>
        <w:t>、</w:t>
      </w:r>
      <w:r>
        <w:rPr>
          <w:rFonts w:ascii="Consolas" w:hAnsi="Consolas" w:eastAsia="等线"/>
          <w:color w:val="374151"/>
          <w:sz w:val="20"/>
        </w:rPr>
        <w:t>D01_OCR_01_终态.json</w:t>
      </w:r>
      <w:r>
        <w:rPr>
          <w:rFonts w:ascii="Calibri" w:hAnsi="Calibri" w:eastAsia="宋体"/>
          <w:color w:val="000000"/>
          <w:sz w:val="21"/>
        </w:rPr>
        <w:t>、</w:t>
      </w:r>
      <w:r>
        <w:rPr>
          <w:rFonts w:ascii="Consolas" w:hAnsi="Consolas" w:eastAsia="等线"/>
          <w:color w:val="374151"/>
          <w:sz w:val="20"/>
        </w:rPr>
        <w:t>D01_OCR_01_业务_第1页.json</w:t>
      </w:r>
      <w:r>
        <w:rPr>
          <w:rFonts w:ascii="Calibri" w:hAnsi="Calibri" w:eastAsia="宋体"/>
          <w:color w:val="000000"/>
          <w:sz w:val="21"/>
        </w:rPr>
        <w:t>。恢复后taskId可能重复，必须同时使用run_id标识。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顶栏有“脱敏”开关，但这是后端实例级开关，不仅影响你自己。</w:t>
      </w:r>
      <w:r>
        <w:rPr>
          <w:rFonts w:ascii="Calibri" w:hAnsi="Calibri" w:eastAsia="宋体"/>
          <w:b/>
          <w:color w:val="000000"/>
          <w:sz w:val="21"/>
        </w:rPr>
        <w:t>仅当整个实例全是模拟数据且无其他用户使用时</w:t>
      </w:r>
      <w:r>
        <w:rPr>
          <w:rFonts w:ascii="Calibri" w:hAnsi="Calibri" w:eastAsia="宋体"/>
          <w:color w:val="000000"/>
          <w:sz w:val="21"/>
        </w:rPr>
        <w:t>，才可通过已有开关观察完整模拟值，重新查询后保存，并在结束时恢复原状态。真实数据或共享环境不要关闭。仍显示星号就记“不可观察”，不能拿星号评分；先确认取证方式再正式测试。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3. 材料与6页试运行</w:t>
      </w:r>
    </w:p>
    <w:p>
      <w:pPr>
        <w:ind w:firstLine="420"/>
      </w:pPr>
      <w:r>
        <w:t>另准备固定预热样本P00。P00只用于后端启动或worker重启后的模型预热，不计入试运行或正式实验。再准备P01—P06，建议三层各2页，每页5条虚构记录，6页都分别尝试OCR和MLLM，共12次试运行，不计入正式成绩。可复用P01—P06做E1，但不加入正式30页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建议先在“系统管理→元数据管理”核对以下6个字段的现有规则。用表格软件制作名册，导出/截图为单页图像；不需要训练数据集。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编码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图像列名例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招生响应字段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固定规则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student_no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学号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studentNo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12位模拟编号；按文本保存，保留前导零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name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姓名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name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虚构2—4个汉字；仅去首尾空白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gender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性别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gender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男/女；空白也标注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province_name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省份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provinceName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用系统已有名称；上传省份留空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admission_date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录取日期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admissionDate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优先完整YYYY-MM-DD；上传年份留空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admission_score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录取分数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admissionScore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按整数值比较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“档案智能采集”只提供招生/毕业上传类型，招生会同步学籍。招生必须选择培养层次，例如学士；这类手工输入不计入主识别成绩。只有图像/PDF显示“LLM 智能提取”开关，CSV/XLSX不参与双路径。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先运行P01并保存两路结果，确认字段可观察、任务可追踪、S0可恢复。之后完成其余试运行，再冻结字段、参数及观察时长。失败原因先确认，不能带着取不到结果的问题直接跑正式实验。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正式30页每页5条、6字段时，至少900个字段真值、两路至少1800个字段核对。这是计划工作量，统计可以交给我，但人工核对不能省去。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4. E1：18项逐条执行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用独立的模拟功能名单，不与E2正式样本混用。每项填写输入、预期、实际、结果和证据位置；以下预期不是已经测试通过。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执行步骤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通过条件/证据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F01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测试账号＋当前验证码登录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进入主页面；不保存凭据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F02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错误验证码；再验证已消费验证码不可重复登录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两分项均拒绝。重复分项需在本人测试环境用网络工具重放同一验证码请求；用新图片不能替代。不会重放就注明分项未执行，本项阻塞，不反复试密码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F03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上传5条已知招生记录CSV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字段和记录正确；保存输入、终态、结果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F04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另一组5条招生记录XLSX；打开学籍页面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招生与同步学籍均可核对，保存两边结果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F05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清晰图像关闭LLM上传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终态和业务字段正确，保存原结果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F06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恢复同一起点，同页开启LLM上传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选路正确、终态和业务字段可核对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F07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两页不同名单组成PDF，关闭LLM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两页记录均可核对，不能只看第一页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F08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恢复起点，同一PDF开启LLM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保存页进度和两页最终记录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F09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同学号再导入，只修改一个已知录取分数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目标值更新，记录数不误增；保存招生/学籍前后结果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F10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毕业档案上传与已有模拟学号匹配的毕业记录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毕业数据及学籍毕业状态正确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F11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长任务处理中在OCR识别进程点击取消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cancelled终态及本地任务停止；保存后续无继续处理的观察、后台日志或相关进程结束证据。取消会终止当前常驻OCR worker；若之后还要执行E2，必须用P00重新预热并记录。仅有“已取消”截图不证明进程停止，不会确认就注明并交我核对；不保证云端停止计费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F12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上传无表格图像或可控损坏测试文件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明确失败/警告且不伪报正确；若成功但零记录，如实记实际并按条件判失败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F13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招生页面按已知学号/姓名关键词，再按培养层次筛选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与预定名单符合；录入时间不等于录取年份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F14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招生趋势分析选择固定年份，查人数及一项分布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与同年份、同层次人工汇总一致；保存筛选条件与原始清单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F15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知识库上传无敏感TXT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ready且块数大于0，保存TXT和列表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F16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清空对话，问该TXT明确事实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返回完整可检查答案；内容评分另见E3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F17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智能报告生成选实验年份，生成并打开A3打印视图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数字同口径一致、无明显裁切；保存两种视图</w:t>
            </w:r>
          </w:p>
        </w:tc>
      </w:tr>
      <w:tr>
        <w:tc>
          <w:tcPr>
            <w:tcW w:type="dxa" w:w="165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F18</w:t>
            </w:r>
          </w:p>
        </w:tc>
        <w:tc>
          <w:tcPr>
            <w:tcW w:type="dxa" w:w="394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编辑一名模拟学生录取日期到另一年份，再查询年度统计</w:t>
            </w:r>
          </w:p>
        </w:tc>
        <w:tc>
          <w:tcPr>
            <w:tcW w:type="dxa" w:w="35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其他数据不变时原年减1、新年加1；保留前后值及时间。只改姓名不会改变人数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最终只用“通过/失败/阻塞”。已执行但仅部分符合预期记失败，“部分满足”只写备注；未能执行完整必要分项记阻塞并列原因。实际失败不能改叫阻塞。通过率=通过数÷实际执行数，同时报告计划18、通过、失败、阻塞；分母0记NA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F02重复验证码的具体做法：在F01登录前打开F12网络并保留日志；成功登录后，找到本人的</w:t>
      </w:r>
      <w:r>
        <w:rPr>
          <w:rFonts w:ascii="Consolas" w:hAnsi="Consolas" w:eastAsia="等线"/>
          <w:color w:val="374151"/>
          <w:sz w:val="20"/>
        </w:rPr>
        <w:t>POST /api/login</w:t>
      </w:r>
      <w:r>
        <w:rPr>
          <w:rFonts w:ascii="Calibri" w:hAnsi="Calibri" w:eastAsia="宋体"/>
          <w:color w:val="000000"/>
          <w:sz w:val="21"/>
        </w:rPr>
        <w:t>请求，右键选择“Replay XHR/重新发送XHR”（浏览器提供该功能时），原请求不改、不重新取验证码，只重发一次。应得到验证码失效的拒绝响应，而不是新的登录令牌。保存第二次的拒绝信息即可，不保存首次登录响应或包含密码的请求体；已有登录页面仍然打开不代表重复请求成功。没有重发菜单时先告诉我浏览器名称，不能把更换验证码后的请求当作重复测试。错误验证码分项另取新验证码，故意输入一个错误值测试一次即可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5. E2：30页正式比较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5.1 运行前完成真值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D01—D30三层各10页：清晰规则表格；清晰但复杂版式（分组表头、标题常量、列顺序差异等）；仍可人工辨认的退化图像（轻度模糊、倾斜或低对比度）。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每页至少5条，明确标注模拟/真实及许可。保存来源和处理说明；同原页变体共用family_id，不冒充独立材料。试运行材料不与正式样本重叠。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逐格记录原文、规范化值和来源状态。原文缺日、输出补01属于规则补全，不算完整日期被识别正确。空白也记录。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请同学独立复核全部真值；只有自己时至少隔一天重新核对，并记单人复核限制。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固定字段、上传参数和S0。随机打乱doc_id，保存顺序；按</w:t>
      </w:r>
      <w:r>
        <w:rPr>
          <w:rFonts w:ascii="Calibri" w:hAnsi="Calibri" w:eastAsia="宋体"/>
          <w:b/>
          <w:color w:val="000000"/>
          <w:sz w:val="21"/>
        </w:rPr>
        <w:t>运行顺序奇偶</w:t>
      </w:r>
      <w:r>
        <w:rPr>
          <w:rFonts w:ascii="Calibri" w:hAnsi="Calibri" w:eastAsia="宋体"/>
          <w:color w:val="000000"/>
          <w:sz w:val="21"/>
        </w:rPr>
        <w:t>交替OCR先/MLLM先，不分成两个累计批次。正式后不改规则、不按结果重分层。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5.2 每页照这个顺序做</w:t>
      </w:r>
    </w:p>
    <w:p>
      <w:pPr>
        <w:pStyle w:val="ListNumber"/>
        <w:ind w:left="369" w:hanging="142"/>
      </w:pPr>
      <w:r>
        <w:t>按已确认流程恢复S0，检查无进行中任务，记恢复时间。恢复数据库本身不应重启后端；如果恢复方案确实需要重启后端，重启后必须先用P00重新预热。</w:t>
      </w:r>
    </w:p>
    <w:p>
      <w:pPr>
        <w:pStyle w:val="ListNumber"/>
        <w:ind w:left="369" w:hanging="142"/>
      </w:pPr>
      <w:r>
        <w:t>确认最近一次预热记录有效，worker自预热后未因取消、异常或后端重启而重建。无法确认时先重新预热，不开始正式计时。</w:t>
      </w:r>
    </w:p>
    <w:p>
      <w:pPr>
        <w:pStyle w:val="ListNumber"/>
        <w:ind w:left="369" w:hanging="142"/>
      </w:pPr>
      <w:r>
        <w:t>建run_id，例如D01_OCR_01；开启录像/计时。所有时间来自同一电脑/同一录像时间轴。</w:t>
      </w:r>
    </w:p>
    <w:p>
      <w:pPr>
        <w:pStyle w:val="ListNumber"/>
        <w:ind w:left="369" w:hanging="142"/>
      </w:pPr>
      <w:r>
        <w:t>选招生、培养层次、图像，按预定顺序设LLM开关；一次只选本页文件。</w:t>
      </w:r>
    </w:p>
    <w:p>
      <w:pPr>
        <w:pStyle w:val="ListNumber"/>
        <w:ind w:left="369" w:hanging="142"/>
      </w:pPr>
      <w:r>
        <w:t>点击开始上传前记t0；收到含taskId响应记t1，保存上传JSON。可用网络请求开始时间＋请求总耗时求t1，但不要混用另一台机器的时钟。</w:t>
      </w:r>
    </w:p>
    <w:p>
      <w:pPr>
        <w:pStyle w:val="ListNumber"/>
        <w:ind w:left="369" w:hanging="142"/>
      </w:pPr>
      <w:r>
        <w:t>在OCR识别进程首次观察到success/warning/failed/cancelled记t2，保存日志和录像时间点。上传返回不等于识别完成。</w:t>
      </w:r>
    </w:p>
    <w:p>
      <w:pPr>
        <w:pStyle w:val="ListNumber"/>
        <w:ind w:left="369" w:hanging="142"/>
      </w:pPr>
      <w:r>
        <w:t>保存全部分页业务结果，包含错行、额外行和部分结果；按taskId→日志→fileId/来源核对。填写运行表。</w:t>
      </w:r>
    </w:p>
    <w:p>
      <w:pPr>
        <w:pStyle w:val="ListNumber"/>
        <w:ind w:left="369" w:hanging="142"/>
      </w:pPr>
      <w:r>
        <w:t>确认证据在数据库之外保存完毕，恢复同一S0，上传相同文件字节，换另一条路径，重复步骤2—7。</w:t>
      </w:r>
    </w:p>
    <w:p>
      <w:pPr>
        <w:pStyle w:val="ListNumber"/>
        <w:ind w:left="369" w:hanging="142"/>
      </w:pPr>
      <w:r>
        <w:t>核对两份任务记录、业务输出和真值齐全，再进行下一页。重试编号02并填retry_of，不替换首次结果。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提交耗时=t1−t0；完整任务耗时=t2−t0，按秒记录。3秒轮询存在观察误差，不报告毫秒级识别精度。恢复和人工整理时间不算识别时间。</w:t>
      </w:r>
    </w:p>
    <w:p>
      <w:pPr>
        <w:ind w:firstLine="420"/>
      </w:pPr>
      <w:r>
        <w:t>论文5.4.1采用常驻模型的热态端到端耗时：模型下载、worker首次启动、模型加载、设备初始化和P00预热均不计入；t2−t0仍包含正式任务的上传、排队、OCR推理、结果持久化及状态观察。若正式任务期间worker被重建，该次记为环境中断并保留原记录；重新预热后另起重试编号，不能把冷启动耗时悄悄混入热态样本，也不能用重试覆盖首次记录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正式前根据试运行约定统一最大观察时长并记录。任务未结束不能凭空填t2；达到该时长需取消时记录取消原因和时间，单列超时/取消并计入失败统计，不算正常完成，不删样本。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5.3 核对与计分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先将预测行与真值行一对一匹配：学号正确优先；学号错误可人工按位置/其他字段判断，但不改预测。匹配不上输出记extra，真值未出现记missing，重复输出不能重复匹配。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字段情况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TP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FP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FN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原文明确且输出完全正确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原文明确但输出错误非空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原文明确但输出空白/遗漏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原文空白但输出非空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原文空白且输出空白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</w:tr>
      <w:tr>
        <w:tc>
          <w:tcPr>
            <w:tcW w:type="dxa" w:w="128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不可辨认/不可观察/规则补全/人工补充</w:t>
            </w:r>
          </w:p>
        </w:tc>
        <w:tc>
          <w:tcPr>
            <w:tcW w:type="dxa" w:w="330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</w:t>
            </w:r>
          </w:p>
        </w:tc>
        <w:tc>
          <w:tcPr>
            <w:tcW w:type="dxa" w:w="27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</w:t>
            </w:r>
          </w:p>
        </w:tc>
        <w:tc>
          <w:tcPr>
            <w:tcW w:type="dxa" w:w="183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NA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排除项必须分别注明原因和数量。额外行的非空评测字段计FP，遗漏的可评真值字段计FN。整页失败且没有任何业务输出时，全部可评真值字段计FN。有部分入库时，已产出字段按上表计分（错误非空仍计FP和FN），未产出的可评真值字段计FN；页面失败状态另记，不能再整页追加FN。不能同一字段重复计FN，也不丢掉额外行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完整记录率=全部可评字段正确且无额外非空评测字段的真值记录数÷可评真值记录总数。</w:t>
      </w:r>
      <w:r>
        <w:rPr>
          <w:rFonts w:ascii="Calibri" w:hAnsi="Calibri" w:eastAsia="宋体"/>
          <w:b/>
          <w:color w:val="000000"/>
          <w:sz w:val="21"/>
        </w:rPr>
        <w:t>含不可辨认或不可观察字段的记录排除并报告数量；失败页不能从分母删除。</w:t>
      </w:r>
      <w:r>
        <w:rPr>
          <w:rFonts w:ascii="Calibri" w:hAnsi="Calibri" w:eastAsia="宋体"/>
          <w:color w:val="000000"/>
          <w:sz w:val="21"/>
        </w:rPr>
        <w:t xml:space="preserve"> 人工补充和规则补全不混入主指标；没有任何主评字段的行记NA，不算完整正确。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P=TP/(TP+FP)，R=TP/(TP+FN)，F1=2TP/(2TP+FP+FN)，分母0记NA。先加总计数再算，不直接平均三层百分比。你可以先填原文、输出及判定，计数和指标交给我复核。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5.4 费用和错误案例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保存批次起止、模型名、正式页数、额外调用、账单；无法隔离批次费用写NA，不按网络单价造结果。OCR没有视觉API费不代表没有本机和人工成本。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目标至少4个代表错误案例，关注行错位、表头误配、标识误读、无依据补全。没出现某类写“未观察到”，不制造四类错误来凑数。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保存各层/整体字段结果、完整记录率、失败页数、成功与失败耗时。图5-3不用误差线也可以，后续由我绘制真实数据图。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6. E3：知识和数据问答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6.1 先写资料、问题和答案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用5份TXT即可（论文允许5—8份），固定标题、版本、段落编号。模拟规则明确标模拟，不冒充真实校规。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在“AI 智能→知识库”上传，等ready且有块数。</w:t>
      </w:r>
      <w:r>
        <w:rPr>
          <w:rFonts w:ascii="Calibri" w:hAnsi="Calibri" w:eastAsia="宋体"/>
          <w:b/>
          <w:color w:val="000000"/>
          <w:sz w:val="21"/>
        </w:rPr>
        <w:t>当前检索查全部ready资料</w:t>
      </w:r>
      <w:r>
        <w:rPr>
          <w:rFonts w:ascii="Calibri" w:hAnsi="Calibri" w:eastAsia="宋体"/>
          <w:color w:val="000000"/>
          <w:sz w:val="21"/>
        </w:rPr>
        <w:t>；保存实际全部资料清单，不忽略已有资料。混有其他数据就先确认测试准备方案，不擅自删除。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预先写K01—K15单段题、K16—K25多依据题、K26—K30范围外题；每题写标准要点、必要标题和段落，范围外题确认资料确实无答案。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另写B01—B10数据库题，从固定模拟业务记录人工核对真值：指定年份人数、层次、专业/省份分布、毕业状态等。保留清单和筛选口径，不拿AI结果当答案。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知识题统一附“请依据知识库资料回答并给出资料标题；资料不足时明确说明”。这是实验提示，不保证模型不联网。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6.2 每次回答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上一回答结束后点AI助手的“清空对话”，确认历史为空。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开启录像/计时，发固定问题。记录发送、首个服务端状态和完整答案到达时间。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页面立即出现的“正在分析问题”是前端提示，不能直接算服务端首状态；分不清首状态填NA，完整答案时间照常记录。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保存完整原回答为TXT/Markdown，保存工具过程状态、截图、时间，不只截最后半段。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保存后清空再问同一道知识题一次，用K01_R1/K01_R2编号。30题共60次；10道数据库题各一次，共70次。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报错/无完整答案保留首次记录；重试另编号。不要只保留较好回答，也不要用其他模型替答。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6.3 独立检索25次：取得Hit@3所需证据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只看聊天截图无法算检索命中率。对K01—K25各做一次：</w:t>
      </w:r>
    </w:p>
    <w:p>
      <w:pPr>
        <w:pStyle w:val="ListNumber"/>
        <w:ind w:left="369" w:hanging="142"/>
      </w:pPr>
      <w:r>
        <w:rPr>
          <w:rFonts w:ascii="Calibri" w:hAnsi="Calibri" w:eastAsia="宋体"/>
          <w:b/>
          <w:color w:val="000000"/>
          <w:sz w:val="21"/>
        </w:rPr>
        <w:t>本地开发运行</w:t>
      </w:r>
      <w:r>
        <w:rPr>
          <w:rFonts w:ascii="Calibri" w:hAnsi="Calibri" w:eastAsia="宋体"/>
          <w:color w:val="000000"/>
          <w:sz w:val="21"/>
        </w:rPr>
        <w:t>时，在后端所在电脑打开</w:t>
      </w:r>
      <w:r>
        <w:rPr>
          <w:rFonts w:ascii="Consolas" w:hAnsi="Consolas" w:eastAsia="等线"/>
          <w:color w:val="374151"/>
          <w:sz w:val="20"/>
        </w:rPr>
        <w:t>http://127.0.0.1:8765/docs</w:t>
      </w:r>
      <w:r>
        <w:rPr>
          <w:rFonts w:ascii="Calibri" w:hAnsi="Calibri" w:eastAsia="宋体"/>
          <w:color w:val="000000"/>
          <w:sz w:val="21"/>
        </w:rPr>
        <w:t>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找到POST /kb/search→Try it out，填入：</w:t>
      </w:r>
    </w:p>
    <w:p>
      <w:pPr>
        <w:spacing w:before="80" w:after="140" w:line="252" w:lineRule="auto"/>
        <w:ind w:left="255" w:right="142"/>
        <w:shd w:fill="F2F4F7"/>
      </w:pPr>
      <w:r>
        <w:rPr>
          <w:rFonts w:ascii="Consolas" w:hAnsi="Consolas" w:eastAsia="等线"/>
          <w:color w:val="000000"/>
          <w:sz w:val="17"/>
        </w:rPr>
        <w:t>{"query":"该题完整的固定问题","top_k":3}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点Execute，把Response body保存为K01_检索.json。实际结构是</w:t>
      </w:r>
      <w:r>
        <w:rPr>
          <w:rFonts w:ascii="Consolas" w:hAnsi="Consolas" w:eastAsia="等线"/>
          <w:color w:val="374151"/>
          <w:sz w:val="20"/>
        </w:rPr>
        <w:t>{"results":[...]}</w:t>
      </w:r>
      <w:r>
        <w:rPr>
          <w:rFonts w:ascii="Calibri" w:hAnsi="Calibri" w:eastAsia="宋体"/>
          <w:color w:val="000000"/>
          <w:sz w:val="21"/>
        </w:rPr>
        <w:t>，保存id、source_title、content、similarity等原始字段。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与标准依据比对：前三块至少含一处必要依据记hit_any=1，否则0；全部必要依据覆盖记all_evidence=1。仅标题相同不算内容命中。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资料版本与聊天相同。这是独立重检索，不是聊天内部实际上下文追踪；检索失败记NA并报告缺测数，不冒充正常未命中0。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Docker默认没有向宿主机发布8765；打不开不一定是程序坏了。</w:t>
      </w:r>
      <w:r>
        <w:rPr>
          <w:rFonts w:ascii="Calibri" w:hAnsi="Calibri" w:eastAsia="宋体"/>
          <w:b/>
          <w:color w:val="000000"/>
          <w:sz w:val="21"/>
        </w:rPr>
        <w:t>不要为实验开放公网端口或改部署</w:t>
      </w:r>
      <w:r>
        <w:rPr>
          <w:rFonts w:ascii="Calibri" w:hAnsi="Calibri" w:eastAsia="宋体"/>
          <w:color w:val="000000"/>
          <w:sz w:val="21"/>
        </w:rPr>
        <w:t>，告诉我运行方式，另行确认容器内访问方法。先验证能取检索证据，再正式做70次回答。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6.4 评分与分母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知识题分数</w:t>
            </w:r>
          </w:p>
        </w:tc>
        <w:tc>
          <w:tcPr>
            <w:tcW w:type="dxa" w:w="6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Calibri" w:hAnsi="Calibri" w:eastAsia="宋体"/>
                <w:b/>
                <w:color w:val="000000"/>
                <w:sz w:val="18"/>
              </w:rPr>
              <w:t>标准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2</w:t>
            </w:r>
          </w:p>
        </w:tc>
        <w:tc>
          <w:tcPr>
            <w:tcW w:type="dxa" w:w="6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必要要点完整，没有实质错误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1</w:t>
            </w:r>
          </w:p>
        </w:tc>
        <w:tc>
          <w:tcPr>
            <w:tcW w:type="dxa" w:w="6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AFC"/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部分要点正确，没有关键事实错误</w:t>
            </w:r>
          </w:p>
        </w:tc>
      </w:tr>
      <w:tr>
        <w:tc>
          <w:tcPr>
            <w:tcW w:type="dxa" w:w="25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0</w:t>
            </w:r>
          </w:p>
        </w:tc>
        <w:tc>
          <w:tcPr>
            <w:tcW w:type="dxa" w:w="661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Calibri" w:hAnsi="Calibri" w:eastAsia="宋体"/>
                <w:color w:val="000000"/>
                <w:sz w:val="18"/>
              </w:rPr>
              <w:t>关键错误、核心遗漏、无依据编造，或调用失败没有可用回答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请你和一位同学独立评分，再对照原文处理分歧，保留两份原分和最终分。只有一个人就如实记第二人NA，不能编造复核；最终论文须说明与双人复核设计的差别。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范围外题另判正确拒答：明确资料不足且没有补造实质事实。报错不是正确拒答。数据库题按指定口径数字完全正确记1，否则0，不与知识题量表混算。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单段30次，多依据20次；可回答满分率和均分分母合计50次。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范围外10次算拒答率；数据库10次算正确率。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Hit@3按25道可回答题，不是50次回答。缺测时同时列计划25、可测数、缺测原因，不静默删题。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记录无依据陈述、联网调用和错误类别；联网补充不得算纯RAG贡献。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7. E4：JMeter只读响应，设置一次重复使用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JMeter避免手动点1800次，不需要插件或改项目代码。未安装时按Apache JMeter官方说明获取发行包，用bin/jmeter.bat启动；不会启动先告诉我，不必更改项目运行环境。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7.1 确定请求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登录测试系统，用F12网络面板确认两个真实GET地址：</w:t>
      </w:r>
    </w:p>
    <w:p>
      <w:pPr>
        <w:pStyle w:val="ListBullet"/>
        <w:ind w:left="369" w:hanging="142"/>
      </w:pPr>
      <w:r>
        <w:rPr>
          <w:rFonts w:ascii="Consolas" w:hAnsi="Consolas" w:eastAsia="等线"/>
          <w:color w:val="374151"/>
          <w:sz w:val="20"/>
        </w:rPr>
        <w:t>/api/dashboard/stats</w:t>
      </w:r>
    </w:p>
    <w:p>
      <w:pPr>
        <w:pStyle w:val="ListBullet"/>
        <w:ind w:left="369" w:hanging="142"/>
      </w:pPr>
      <w:r>
        <w:rPr>
          <w:rFonts w:ascii="Consolas" w:hAnsi="Consolas" w:eastAsia="等线"/>
          <w:color w:val="374151"/>
          <w:sz w:val="20"/>
        </w:rPr>
        <w:t>/api/admission/page?current=1&amp;size=15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两接口使用相同入口、实际域名及端口，不一半走Nginx一半直连Java。固定页码/条数及数据。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只在你自己的机器临时复制请求Authorization值（包括Bearer前缀）到JMeter HTTP Header Manager。不要发给我、截图或提交含令牌的测试计划；结束后清空临时凭据。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7.2 创建最小测试计划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在Test Plan下添加一个Thread Group，下设</w:t>
      </w:r>
      <w:r>
        <w:rPr>
          <w:rFonts w:ascii="Calibri" w:hAnsi="Calibri" w:eastAsia="宋体"/>
          <w:b/>
          <w:color w:val="000000"/>
          <w:sz w:val="21"/>
        </w:rPr>
        <w:t>一个</w:t>
      </w:r>
      <w:r>
        <w:rPr>
          <w:rFonts w:ascii="Calibri" w:hAnsi="Calibri" w:eastAsia="宋体"/>
          <w:color w:val="000000"/>
          <w:sz w:val="21"/>
        </w:rPr>
        <w:t>HTTP Request、HTTP Header Manager、JSON Assertion和Simple Data Writer。调试时可加View Results Tree，正式前禁用；不添加HTTP Cache Manager、登录或其他请求。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HTTP Request：GET；Protocol、Server/IP、Port分别按实际地址填。Path选上面一个；招生页参数current=1、size=15填参数表。连接超时5000ms、响应超时15000ms，这是实验设置。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HTTP Header Manager：Authorization=本人临时值。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JSON Assertion：Path=</w:t>
      </w:r>
      <w:r>
        <w:rPr>
          <w:rFonts w:ascii="Consolas" w:hAnsi="Consolas" w:eastAsia="等线"/>
          <w:color w:val="374151"/>
          <w:sz w:val="20"/>
        </w:rPr>
        <w:t>$.code</w:t>
      </w:r>
      <w:r>
        <w:rPr>
          <w:rFonts w:ascii="Calibri" w:hAnsi="Calibri" w:eastAsia="宋体"/>
          <w:color w:val="000000"/>
          <w:sz w:val="21"/>
        </w:rPr>
        <w:t>，勾选Additionally assert value，Expected Value=</w:t>
      </w:r>
      <w:r>
        <w:rPr>
          <w:rFonts w:ascii="Consolas" w:hAnsi="Consolas" w:eastAsia="等线"/>
          <w:color w:val="374151"/>
          <w:sz w:val="20"/>
        </w:rPr>
        <w:t>200</w:t>
      </w:r>
      <w:r>
        <w:rPr>
          <w:rFonts w:ascii="Calibri" w:hAnsi="Calibri" w:eastAsia="宋体"/>
          <w:color w:val="000000"/>
          <w:sz w:val="21"/>
        </w:rPr>
        <w:t>，不选正则。本项目普通查询成功码为200；HTTP200但业务失败也须判失败。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Thread Group：Ramp-up=1秒，采样错误选Continue，Forever不勾，不加额外循环控制器。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Simple Data Writer：每轮全新CSV。Configure中选CSV、保存字段名及至少timeStamp、elapsed、label、responseCode、success、threadName、failureMessage；不要保存请求头、响应头、正文或Sampler Data。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JSON断言用法已按</w:t>
      </w:r>
      <w:r>
        <w:rPr>
          <w:rFonts w:ascii="Calibri" w:hAnsi="Calibri" w:eastAsia="宋体"/>
          <w:color w:val="000000"/>
          <w:sz w:val="21"/>
        </w:rPr>
        <w:t>Apache JMeter官方说明（https://jmeter.apache.org/usermanual/component_reference.html#JSON_Assertion）</w:t>
      </w:r>
      <w:r>
        <w:rPr>
          <w:rFonts w:ascii="Calibri" w:hAnsi="Calibri" w:eastAsia="宋体"/>
          <w:color w:val="000000"/>
          <w:sz w:val="21"/>
        </w:rPr>
        <w:t>核对：路径存在且值为200才通过。这里是测试配置，不是已完成压测。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7.3 每轮怎么跑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先1线程循环5次，输出到独立“预访问”文件，确认正常返回；不计入正式100次。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设置档位：1线程×循环100，5线程×循环20，10线程×循环10。每线程只运行一个HTTP请求，合计才是100。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换正式CSV名，例如dashboard_c1_r1.csv；开始，结束后检查实际100条并记录轮次时间。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同档重复3轮，每轮先5次预访问、再100次正式请求，每次换新文件。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Dashboard完成三个档位共9轮，再换招生分页完成9轮，合计18份正式CSV、1800次计划请求。</w:t>
      </w:r>
    </w:p>
    <w:p>
      <w:pPr>
        <w:pStyle w:val="ListNumber"/>
        <w:ind w:left="369" w:hanging="142"/>
      </w:pPr>
      <w:r>
        <w:rPr>
          <w:rFonts w:ascii="Calibri" w:hAnsi="Calibri" w:eastAsia="宋体"/>
          <w:color w:val="000000"/>
          <w:sz w:val="21"/>
        </w:rPr>
        <w:t>不同时上传、提问、预测或更新数据，关闭OCR等轮询页面；记录数据规模、缓存、同机/远程及后台负载。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认证过期就保留本轮并标环境中断，重新登录另起轮次并关联；不能覆盖。持续超时/明显影响正常使用则停止，记录实际请求数和原因。不要提高并发或改系统凑数字。</w:t>
      </w:r>
    </w:p>
    <w:p>
      <w:pPr>
        <w:pStyle w:val="Heading3"/>
      </w:pPr>
      <w:r>
        <w:rPr>
          <w:rFonts w:ascii="Calibri" w:hAnsi="Calibri" w:eastAsia="宋体"/>
          <w:color w:val="000000"/>
          <w:sz w:val="22"/>
        </w:rPr>
        <w:t>7.4 给我CSV即可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我会按成功请求计算P50/P95，成功数÷整轮秒数计算成功吞吐量。整轮时间包含失败请求，可用最早开始到最后结束计算；手动中断需另记录停止时刻。三轮分别计算再汇总，不挑最好一轮，不以请求耗时之和代替整轮时间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这是缓存可能命中的小规模闭环查询，不是冷缓存或容量上限。汇总截图不能替代原始CSV。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8. E5：有真实年度再做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至少10个连续、口径一致的真实年度才开展，缺年先核实，不能擅自补0或造数据。没有就填“未实施有效性回测”；演示预测不当精度证据。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现有脚本为</w:t>
      </w:r>
      <w:r>
        <w:rPr>
          <w:rFonts w:ascii="Consolas" w:hAnsi="Consolas" w:eastAsia="等线"/>
          <w:color w:val="374151"/>
          <w:sz w:val="20"/>
        </w:rPr>
        <w:t>scau-archive-insight/src/main/python/predict/predict_admission.py</w:t>
      </w:r>
      <w:r>
        <w:rPr>
          <w:rFonts w:ascii="Calibri" w:hAnsi="Calibri" w:eastAsia="宋体"/>
          <w:color w:val="000000"/>
          <w:sz w:val="21"/>
        </w:rPr>
        <w:t>。用项目现有Python，参数为</w:t>
      </w:r>
      <w:r>
        <w:rPr>
          <w:rFonts w:ascii="Consolas" w:hAnsi="Consolas" w:eastAsia="等线"/>
          <w:color w:val="374151"/>
          <w:sz w:val="20"/>
        </w:rPr>
        <w:t>--yearly</w:t>
      </w:r>
      <w:r>
        <w:rPr>
          <w:rFonts w:ascii="Calibri" w:hAnsi="Calibri" w:eastAsia="宋体"/>
          <w:color w:val="000000"/>
          <w:sz w:val="21"/>
        </w:rPr>
        <w:t>逗号分隔年份、</w:t>
      </w:r>
      <w:r>
        <w:rPr>
          <w:rFonts w:ascii="Consolas" w:hAnsi="Consolas" w:eastAsia="等线"/>
          <w:color w:val="374151"/>
          <w:sz w:val="20"/>
        </w:rPr>
        <w:t>--counts</w:t>
      </w:r>
      <w:r>
        <w:rPr>
          <w:rFonts w:ascii="Calibri" w:hAnsi="Calibri" w:eastAsia="宋体"/>
          <w:color w:val="000000"/>
          <w:sz w:val="21"/>
        </w:rPr>
        <w:t>对应人数、</w:t>
      </w:r>
      <w:r>
        <w:rPr>
          <w:rFonts w:ascii="Consolas" w:hAnsi="Consolas" w:eastAsia="等线"/>
          <w:color w:val="374151"/>
          <w:sz w:val="20"/>
        </w:rPr>
        <w:t>--years_ahead 1</w:t>
      </w:r>
      <w:r>
        <w:rPr>
          <w:rFonts w:ascii="Calibri" w:hAnsi="Calibri" w:eastAsia="宋体"/>
          <w:color w:val="000000"/>
          <w:sz w:val="21"/>
        </w:rPr>
        <w:t>；先用--help确认。先发真实年度清单，我可以据此整理逐次命令，避免输入错位。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先前5年预测第6年，再前6年预测第7年，逐年推进。每次保存JSON、标准错误、退出码和留出真值。持平基线取最后一个训练年度人数；外部算留出MAE/RMSE，不用输出历史拟合metrics。分支状态接口未提供填NA，失败和覆盖率单列。不改特征或模型追求更高分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9. 交回材料与论文收尾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每做完一个阶段即可发，不必等全部完成。不要发数据库备份、真实个人数据或任何凭据。</w:t>
      </w:r>
    </w:p>
    <w:p>
      <w:pPr>
        <w:pStyle w:val="ListBullet"/>
        <w:ind w:left="369" w:hanging="142"/>
      </w:pPr>
      <w:r>
        <w:t>准备：环境/恢复确认单、OCR worker启动与预热记录、字段与样本清单、真值、随机顺序。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E1：18项结论和证据；未执行分项如实注明。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E2：原图、60次首次运行记录、全部业务输出、时间、失败与额外调用；缺项另列。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E3：资料、题集、25次检索、70次回答及人工评分/分歧；缺测另列。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E4：18轮CSV和环境说明，重跑与原轮关联。</w:t>
      </w:r>
    </w:p>
    <w:p>
      <w:pPr>
        <w:pStyle w:val="ListBullet"/>
        <w:ind w:left="369" w:hanging="142"/>
      </w:pPr>
      <w:r>
        <w:rPr>
          <w:rFonts w:ascii="Calibri" w:hAnsi="Calibri" w:eastAsia="宋体"/>
          <w:color w:val="000000"/>
          <w:sz w:val="21"/>
        </w:rPr>
        <w:t>E5：真实年度与逐次预测，或未实施原因。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我会据原始材料核算、画图、补第五章，并同步摘要和总结。没有观察到的结果不编造；不要求MLLM一定优于OCR。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本目录figures保存第三、四章结构图；第五章图源在</w:t>
      </w:r>
      <w:r>
        <w:rPr>
          <w:rFonts w:ascii="Calibri" w:hAnsi="Calibri" w:eastAsia="宋体"/>
          <w:color w:val="000000"/>
          <w:sz w:val="21"/>
        </w:rPr>
        <w:t>上一轮图源目录（../最终版修订/figures/）</w:t>
      </w:r>
      <w:r>
        <w:rPr>
          <w:rFonts w:ascii="Calibri" w:hAnsi="Calibri" w:eastAsia="宋体"/>
          <w:color w:val="000000"/>
          <w:sz w:val="21"/>
        </w:rPr>
        <w:t>。图5-2换真实截图，图5-3/5-4/5-5换实测图，图号保持一致。未实施项目说明原因，不能把NA填成0。</w:t>
      </w:r>
    </w:p>
    <w:p>
      <w:pPr>
        <w:pStyle w:val="Heading2"/>
      </w:pPr>
      <w:r>
        <w:rPr>
          <w:rFonts w:ascii="Calibri" w:hAnsi="Calibri" w:eastAsia="宋体"/>
          <w:color w:val="000000"/>
          <w:sz w:val="26"/>
        </w:rPr>
        <w:t>10. 本轮依据及边界</w:t>
      </w:r>
    </w:p>
    <w:p>
      <w:pPr>
        <w:ind w:firstLine="420"/>
      </w:pPr>
      <w:r>
        <w:rPr>
          <w:rFonts w:ascii="Calibri" w:hAnsi="Calibri" w:eastAsia="宋体"/>
          <w:color w:val="000000"/>
          <w:sz w:val="21"/>
        </w:rPr>
        <w:t>已静态核对：ArchiveUpload.vue/Sidebar.vue的菜单与必填项；ArchiveUploadController和api/modules/ocr.js的任务/日志；AdmissionController/AdmissionVO的分页与字段；DataPersistenceService的重复入库；Header.vue/DesensitizeConfig的实例级脱敏；AIAssistant.vue的清空历史；ai_assistant/main.py/models.py的检索；dto/R.java的成功码；predict_admission.py的命令参数。</w:t>
      </w:r>
    </w:p>
    <w:p>
      <w:pPr>
        <w:ind w:firstLine="420"/>
      </w:pPr>
      <w:r>
        <w:t>相对旧手册，已统一配套文件名、常驻OCR热态耗时口径、完整记录率排除条件、功能三态、问答评分及复核要求、图源位置，并补取证步骤。实际测试库恢复方案、模型可用性、JMeter运行和容器内检索仍需现场确认。手册通过静态核对不等于正式实验已经跑通。</w:t>
      </w:r>
    </w:p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000000"/>
        <w:sz w:val="18"/>
      </w:rPr>
      <w:t xml:space="preserve">第 </w:t>
    </w:r>
    <w:fldSimple w:instr="PAGE"/>
    <w:r>
      <w:rPr>
        <w:rFonts w:ascii="Calibri" w:hAnsi="Calibri" w:eastAsia="宋体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Calibri" w:hAnsi="Calibri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实验执行手册</dc:title>
  <dc:subject>ArchiveBridge论文实验执行与原始数据记录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