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domain @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Black-Litterman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often volatile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(VaR)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01539" w14:textId="77777777" w:rsidR="00523C5E"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47FA273F"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03A12D1"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20A5B5BF" w:rsidR="00101A91" w:rsidRPr="00101A91" w:rsidRDefault="00101A91" w:rsidP="00523C5E">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1.2 Create visual aids @ Abhishek Mungath</w:t>
      </w:r>
    </w:p>
    <w:p w14:paraId="6BEE1E9E" w14:textId="13CEE415" w:rsidR="00523C5E"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sidR="00523C5E">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3E542984" w14:textId="62246402" w:rsidR="00523C5E" w:rsidRPr="00523C5E" w:rsidRDefault="00523C5E"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7C86A189" wp14:editId="654FFC63">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143AAF1" w14:textId="682198C1"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2571EE32" w14:textId="338D67E6" w:rsidR="00101A91" w:rsidRPr="00101A91" w:rsidRDefault="00CF1DCC"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lastRenderedPageBreak/>
        <w:drawing>
          <wp:inline distT="0" distB="0" distL="0" distR="0" wp14:anchorId="2C928CE2" wp14:editId="0D0D3383">
            <wp:extent cx="5943600" cy="4457700"/>
            <wp:effectExtent l="0" t="0" r="0" b="0"/>
            <wp:docPr id="189979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2. Defining the Problem @Tarun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3 Differentiation @ Riyo Sebastian</w:t>
      </w:r>
    </w:p>
    <w:p w14:paraId="7AE7A5B2"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3.1. Analyzes existing methods and tools for portfolio allocation and risk management, such as: Traditional techniques (mean-variance optimization) and Machine learning-based approaches.</w:t>
      </w:r>
    </w:p>
    <w:p w14:paraId="2F14393C" w14:textId="77777777" w:rsidR="00D16FAC" w:rsidRPr="00862C65" w:rsidRDefault="00D16FAC" w:rsidP="00D16FAC">
      <w:pPr>
        <w:rPr>
          <w:rFonts w:ascii="Times New Roman" w:hAnsi="Times New Roman" w:cs="Times New Roman"/>
          <w:b/>
          <w:bCs/>
          <w:lang w:val="en-US"/>
        </w:rPr>
      </w:pPr>
      <w:r w:rsidRPr="00862C65">
        <w:rPr>
          <w:rFonts w:ascii="Times New Roman" w:hAnsi="Times New Roman" w:cs="Times New Roman"/>
        </w:rPr>
        <w:t xml:space="preserve">Many techniques have been used to maximize return on investment and minimize potential losses in the stock market. </w:t>
      </w:r>
      <w:r w:rsidRPr="00862C65">
        <w:rPr>
          <w:rFonts w:ascii="Times New Roman" w:hAnsi="Times New Roman" w:cs="Times New Roman"/>
          <w:b/>
          <w:bCs/>
        </w:rPr>
        <w:t>Below are some traditional and machine learning-based techniques used in the market:</w:t>
      </w:r>
    </w:p>
    <w:p w14:paraId="35E46C58"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Modern Portfolio Theory</w:t>
      </w:r>
    </w:p>
    <w:p w14:paraId="171D32A1"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Modern Portfolio Theory, introduced by American economist Harry Markowitz in his paper </w:t>
      </w:r>
      <w:hyperlink r:id="rId8" w:tgtFrame="_blank" w:history="1">
        <w:r w:rsidRPr="00862C65">
          <w:rPr>
            <w:rStyle w:val="Hyperlink"/>
            <w:rFonts w:ascii="Times New Roman" w:hAnsi="Times New Roman" w:cs="Times New Roman"/>
          </w:rPr>
          <w:t>Portfolio Selection</w:t>
        </w:r>
      </w:hyperlink>
      <w:r w:rsidRPr="00862C65">
        <w:rPr>
          <w:rFonts w:ascii="Times New Roman" w:hAnsi="Times New Roman" w:cs="Times New Roman"/>
        </w:rPr>
        <w:t xml:space="preserve"> in 1952, provides a mathematical framework for assembling a multiple-asset portfolio such that the expected return is maximized for a certain level of risk. In other words, a person can achieve a level of expected value with minimum risk. </w:t>
      </w:r>
    </w:p>
    <w:p w14:paraId="562C08F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Before MPT, most investment decisions heavily depended on individual security analysis without considering the overall portfolio. MPT shifted the focus to the portfolio, emphasizing the need for diversification.</w:t>
      </w:r>
    </w:p>
    <w:p w14:paraId="72614B63" w14:textId="77777777" w:rsidR="00D16FAC" w:rsidRPr="00862C65" w:rsidRDefault="00D16FAC" w:rsidP="00D16FAC">
      <w:pPr>
        <w:rPr>
          <w:rFonts w:ascii="Times New Roman" w:hAnsi="Times New Roman" w:cs="Times New Roman"/>
        </w:rPr>
      </w:pPr>
    </w:p>
    <w:p w14:paraId="19961CBD"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Key Concepts of Modern Portfolio Theory:</w:t>
      </w:r>
      <w:r w:rsidRPr="00862C65">
        <w:rPr>
          <w:rFonts w:ascii="Times New Roman" w:hAnsi="Times New Roman" w:cs="Times New Roman"/>
          <w:b/>
          <w:bCs/>
        </w:rPr>
        <w:br/>
      </w:r>
      <w:r w:rsidRPr="00862C65">
        <w:rPr>
          <w:rFonts w:ascii="Times New Roman" w:hAnsi="Times New Roman" w:cs="Times New Roman"/>
        </w:rPr>
        <w:t>1. Expected Return: The anticipated return an investor expects to earn</w:t>
      </w:r>
      <w:r w:rsidRPr="00862C65">
        <w:rPr>
          <w:rFonts w:ascii="Times New Roman" w:hAnsi="Times New Roman" w:cs="Times New Roman"/>
        </w:rPr>
        <w:br/>
        <w:t>2. Risk: The potential variability or volatility of returns</w:t>
      </w:r>
      <w:r w:rsidRPr="00862C65">
        <w:rPr>
          <w:rFonts w:ascii="Times New Roman" w:hAnsi="Times New Roman" w:cs="Times New Roman"/>
        </w:rPr>
        <w:br/>
        <w:t>3. Covariance: The measure of how two assets move in relation to each other</w:t>
      </w:r>
      <w:r w:rsidRPr="00862C65">
        <w:rPr>
          <w:rFonts w:ascii="Times New Roman" w:hAnsi="Times New Roman" w:cs="Times New Roman"/>
        </w:rPr>
        <w:br/>
        <w:t>4. Correlation: The statistical measure of the relationship between two variables</w:t>
      </w:r>
    </w:p>
    <w:p w14:paraId="2ED9373B" w14:textId="77777777" w:rsidR="00D16FAC" w:rsidRPr="00862C65" w:rsidRDefault="00D16FAC" w:rsidP="00D16FAC">
      <w:pPr>
        <w:rPr>
          <w:rFonts w:ascii="Times New Roman" w:hAnsi="Times New Roman" w:cs="Times New Roman"/>
        </w:rPr>
      </w:pPr>
    </w:p>
    <w:p w14:paraId="5E28B197"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5A31E1EB"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1. Bases the assumption that on historical data alone and doesn’t include the market fluctuations.</w:t>
      </w:r>
    </w:p>
    <w:p w14:paraId="46B4DC12"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2. MPT doesn’t take extra costs into consideration, such as broker commissions or taxes.</w:t>
      </w:r>
    </w:p>
    <w:p w14:paraId="236B875E"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3. M</w:t>
      </w:r>
      <w:r w:rsidRPr="00862C65">
        <w:rPr>
          <w:rFonts w:ascii="Times New Roman" w:hAnsi="Times New Roman" w:cs="Times New Roman"/>
          <w:color w:val="232222"/>
          <w:sz w:val="29"/>
          <w:szCs w:val="29"/>
          <w:shd w:val="clear" w:color="auto" w:fill="FFFFFF"/>
        </w:rPr>
        <w:t>o</w:t>
      </w:r>
      <w:r w:rsidRPr="00862C65">
        <w:rPr>
          <w:rFonts w:ascii="Times New Roman" w:hAnsi="Times New Roman" w:cs="Times New Roman"/>
        </w:rPr>
        <w:t>dern portfolio theory assumes that investors are risk-averse, completely rational, and have realistic investment returns.</w:t>
      </w:r>
    </w:p>
    <w:p w14:paraId="6F34D90B"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4. Highly sensitive to input estimation errors, leading to unstable portfolios.</w:t>
      </w:r>
    </w:p>
    <w:p w14:paraId="5977682A" w14:textId="77777777" w:rsidR="00D16FAC" w:rsidRPr="00862C65" w:rsidRDefault="00D16FAC" w:rsidP="00D16FAC">
      <w:pPr>
        <w:rPr>
          <w:rFonts w:ascii="Times New Roman" w:hAnsi="Times New Roman" w:cs="Times New Roman"/>
        </w:rPr>
      </w:pPr>
    </w:p>
    <w:p w14:paraId="54E4061F"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The Markowitz Mean-Variance Model</w:t>
      </w:r>
    </w:p>
    <w:p w14:paraId="4ACBBE8F"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It a mathematical model also introduced by Harry Markowitz in the 1950s, seeks to construct an “efficient frontier” of portfolios that offer the highest expected return for a given level of risk, and vice versa. It’s base idea is that the investors are extremely averse to risk,</w:t>
      </w:r>
      <w:r w:rsidRPr="00862C65">
        <w:rPr>
          <w:rFonts w:ascii="Times New Roman" w:hAnsi="Times New Roman" w:cs="Times New Roman"/>
          <w:color w:val="242424"/>
          <w:spacing w:val="-1"/>
          <w:sz w:val="30"/>
          <w:szCs w:val="30"/>
          <w:shd w:val="clear" w:color="auto" w:fill="FFFFFF"/>
        </w:rPr>
        <w:t xml:space="preserve"> </w:t>
      </w:r>
      <w:r w:rsidRPr="00862C65">
        <w:rPr>
          <w:rFonts w:ascii="Times New Roman" w:hAnsi="Times New Roman" w:cs="Times New Roman"/>
        </w:rPr>
        <w:t>and will only accept more risk if compensated by higher expected returns. This model works on the foundation that an investor would not have a reason to invest in a determined portfolio if there was another option with a more favourable risk-expected return. The idea is then to determine the optimal combination of securities by balancing their expected returns against the risks associated with them. It also assumes that the investors can effectively reduce the risk by hold a combination of assets that are not positively correlated with each other.</w:t>
      </w:r>
    </w:p>
    <w:p w14:paraId="055A51FD"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750808CF" w14:textId="77777777" w:rsidR="00D16FAC" w:rsidRPr="00862C65" w:rsidRDefault="00D16FAC" w:rsidP="00D16FAC">
      <w:pPr>
        <w:rPr>
          <w:rFonts w:ascii="Times New Roman" w:hAnsi="Times New Roman" w:cs="Times New Roman"/>
          <w:b/>
          <w:bCs/>
        </w:rPr>
      </w:pPr>
      <w:r w:rsidRPr="00862C65">
        <w:rPr>
          <w:rFonts w:ascii="Times New Roman" w:hAnsi="Times New Roman" w:cs="Times New Roman"/>
        </w:rPr>
        <w:t xml:space="preserve">1. It only considers the mean and variance of returns when optimizing a portfolio and does not account for skewness in returns. </w:t>
      </w:r>
    </w:p>
    <w:p w14:paraId="5046EC5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2. Another shortfall of MVO is that it prevents investors from expressing their views on future asset performance.</w:t>
      </w:r>
    </w:p>
    <w:p w14:paraId="4BE61BF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3. Highly sensitive to input estimation errors, leading to unstable portfolios.</w:t>
      </w:r>
    </w:p>
    <w:p w14:paraId="55CC1325" w14:textId="77777777" w:rsidR="00D16FAC" w:rsidRPr="00862C65" w:rsidRDefault="00D16FAC" w:rsidP="00D16FAC">
      <w:pPr>
        <w:rPr>
          <w:rFonts w:ascii="Times New Roman" w:hAnsi="Times New Roman" w:cs="Times New Roman"/>
          <w:b/>
          <w:bCs/>
        </w:rPr>
      </w:pPr>
    </w:p>
    <w:p w14:paraId="11075DAB"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The Black-Litterman Approach</w:t>
      </w:r>
    </w:p>
    <w:p w14:paraId="62A119D3"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The Black-Litterman model was developed to address these issues by reversing the MVO process. In contrast to starting with expected returns and deriving the optimal portfolio, Black-Litterman begins with a neutral portfolio — typically a market cap-weighted portfolio — and adjusts expected returns and covariances based on investors’ views. It enforces a sophisticated portfolio construction method that overcomes the problem of unintuitive, highly-concentrated portfolios, input sensitivity, and estimation error maximization, which are known shortcomings of mean-variance optimization. A Black-Litterman model calculates stable expected returns which are fed into a Mean-Variance Optimizer, which uses the returns in conjunction with different risk predictions and measures to calculate a robust portfolio.</w:t>
      </w:r>
    </w:p>
    <w:p w14:paraId="5968900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The three aspects:</w:t>
      </w:r>
    </w:p>
    <w:p w14:paraId="1B6AA80D" w14:textId="77777777" w:rsidR="00D16FAC" w:rsidRPr="00862C65" w:rsidRDefault="00D16FAC" w:rsidP="00D16FAC">
      <w:pPr>
        <w:pStyle w:val="ListParagraph"/>
        <w:numPr>
          <w:ilvl w:val="0"/>
          <w:numId w:val="15"/>
        </w:numPr>
        <w:rPr>
          <w:rFonts w:ascii="Times New Roman" w:hAnsi="Times New Roman" w:cs="Times New Roman"/>
        </w:rPr>
      </w:pPr>
      <w:r w:rsidRPr="00862C65">
        <w:rPr>
          <w:rFonts w:ascii="Times New Roman" w:hAnsi="Times New Roman" w:cs="Times New Roman"/>
          <w:b/>
          <w:bCs/>
        </w:rPr>
        <w:t>Stability:</w:t>
      </w:r>
    </w:p>
    <w:p w14:paraId="65BDBB16" w14:textId="77777777" w:rsidR="00D16FAC" w:rsidRPr="00862C65" w:rsidRDefault="00D16FAC" w:rsidP="00D16FAC">
      <w:pPr>
        <w:pStyle w:val="ListParagraph"/>
        <w:rPr>
          <w:rFonts w:ascii="Times New Roman" w:hAnsi="Times New Roman" w:cs="Times New Roman"/>
        </w:rPr>
      </w:pPr>
      <w:r w:rsidRPr="00862C65">
        <w:rPr>
          <w:rFonts w:ascii="Times New Roman" w:hAnsi="Times New Roman" w:cs="Times New Roman"/>
          <w:b/>
          <w:bCs/>
        </w:rPr>
        <w:t xml:space="preserve"> </w:t>
      </w:r>
      <w:r w:rsidRPr="00862C65">
        <w:rPr>
          <w:rFonts w:ascii="Times New Roman" w:hAnsi="Times New Roman" w:cs="Times New Roman"/>
        </w:rPr>
        <w:t>Unlike traditional portfolio optimization methods that rely heavily on historical return data, the Equilibrium Market Return Vector leverages the current market portfolio’s weights. This leads to more stable and reliable expected return estimates.</w:t>
      </w:r>
    </w:p>
    <w:p w14:paraId="3ABF15F5" w14:textId="77777777" w:rsidR="00D16FAC" w:rsidRPr="00862C65" w:rsidRDefault="00D16FAC" w:rsidP="00D16FAC">
      <w:pPr>
        <w:pStyle w:val="ListParagraph"/>
        <w:numPr>
          <w:ilvl w:val="0"/>
          <w:numId w:val="15"/>
        </w:numPr>
        <w:rPr>
          <w:rFonts w:ascii="Times New Roman" w:hAnsi="Times New Roman" w:cs="Times New Roman"/>
        </w:rPr>
      </w:pPr>
      <w:r w:rsidRPr="00862C65">
        <w:rPr>
          <w:rFonts w:ascii="Times New Roman" w:hAnsi="Times New Roman" w:cs="Times New Roman"/>
          <w:b/>
          <w:bCs/>
        </w:rPr>
        <w:t>Less sensitivity to input estimation:</w:t>
      </w:r>
    </w:p>
    <w:p w14:paraId="4FBA1F1C" w14:textId="77777777" w:rsidR="00D16FAC" w:rsidRPr="00862C65" w:rsidRDefault="00D16FAC" w:rsidP="00D16FAC">
      <w:pPr>
        <w:pStyle w:val="ListParagraph"/>
        <w:rPr>
          <w:rFonts w:ascii="Times New Roman" w:hAnsi="Times New Roman" w:cs="Times New Roman"/>
        </w:rPr>
      </w:pPr>
      <w:r w:rsidRPr="00862C65">
        <w:rPr>
          <w:rFonts w:ascii="Times New Roman" w:hAnsi="Times New Roman" w:cs="Times New Roman"/>
        </w:rPr>
        <w:lastRenderedPageBreak/>
        <w:t> With the model starting from the equilibrium portfolio and making small adjustments based on the investor’s views, the model is less likely to suggest extreme positions for the portfolio.</w:t>
      </w:r>
    </w:p>
    <w:p w14:paraId="32485D79" w14:textId="77777777" w:rsidR="00D16FAC" w:rsidRPr="00862C65" w:rsidRDefault="00D16FAC" w:rsidP="00D16FAC">
      <w:pPr>
        <w:pStyle w:val="ListParagraph"/>
        <w:numPr>
          <w:ilvl w:val="0"/>
          <w:numId w:val="15"/>
        </w:numPr>
        <w:rPr>
          <w:rFonts w:ascii="Times New Roman" w:hAnsi="Times New Roman" w:cs="Times New Roman"/>
        </w:rPr>
      </w:pPr>
      <w:r w:rsidRPr="00862C65">
        <w:rPr>
          <w:rFonts w:ascii="Times New Roman" w:hAnsi="Times New Roman" w:cs="Times New Roman"/>
          <w:b/>
          <w:bCs/>
        </w:rPr>
        <w:t>Intuition</w:t>
      </w:r>
      <w:r w:rsidRPr="00862C65">
        <w:rPr>
          <w:rFonts w:ascii="Times New Roman" w:hAnsi="Times New Roman" w:cs="Times New Roman"/>
        </w:rPr>
        <w:t>:</w:t>
      </w:r>
    </w:p>
    <w:p w14:paraId="1D36BECE" w14:textId="77777777" w:rsidR="00D16FAC" w:rsidRPr="00862C65" w:rsidRDefault="00D16FAC" w:rsidP="00D16FAC">
      <w:pPr>
        <w:pStyle w:val="ListParagraph"/>
        <w:rPr>
          <w:rFonts w:ascii="Times New Roman" w:hAnsi="Times New Roman" w:cs="Times New Roman"/>
        </w:rPr>
      </w:pPr>
      <w:r w:rsidRPr="00862C65">
        <w:rPr>
          <w:rFonts w:ascii="Times New Roman" w:hAnsi="Times New Roman" w:cs="Times New Roman"/>
        </w:rPr>
        <w:t xml:space="preserve"> The equilibrium returns incorporate the collective wisdom of all market participants, encapsulating a vast amount of information about assets’ prospects. </w:t>
      </w:r>
    </w:p>
    <w:p w14:paraId="5842A220" w14:textId="77777777" w:rsidR="00D16FAC" w:rsidRPr="00862C65" w:rsidRDefault="00D16FAC" w:rsidP="00D16FAC">
      <w:pPr>
        <w:rPr>
          <w:rFonts w:ascii="Times New Roman" w:hAnsi="Times New Roman" w:cs="Times New Roman"/>
        </w:rPr>
      </w:pPr>
    </w:p>
    <w:p w14:paraId="0F5295CC"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r w:rsidRPr="00862C65">
        <w:rPr>
          <w:rFonts w:ascii="Times New Roman" w:hAnsi="Times New Roman" w:cs="Times New Roman"/>
          <w:b/>
          <w:bCs/>
        </w:rPr>
        <w:t xml:space="preserve"> </w:t>
      </w:r>
    </w:p>
    <w:p w14:paraId="6E49635C" w14:textId="77777777" w:rsidR="00D16FAC" w:rsidRPr="00862C65" w:rsidRDefault="00D16FAC" w:rsidP="00D16FAC">
      <w:pPr>
        <w:pStyle w:val="ListParagraph"/>
        <w:numPr>
          <w:ilvl w:val="0"/>
          <w:numId w:val="16"/>
        </w:numPr>
        <w:rPr>
          <w:rFonts w:ascii="Times New Roman" w:hAnsi="Times New Roman" w:cs="Times New Roman"/>
        </w:rPr>
      </w:pPr>
      <w:r w:rsidRPr="00862C65">
        <w:rPr>
          <w:rFonts w:ascii="Times New Roman" w:hAnsi="Times New Roman" w:cs="Times New Roman"/>
        </w:rPr>
        <w:t>Models rely on the assumption of an initial equilibrium that may or may not exist in the real world, or which might not be easy to determine.</w:t>
      </w:r>
    </w:p>
    <w:p w14:paraId="1075BFBA" w14:textId="77777777" w:rsidR="00D16FAC" w:rsidRPr="00862C65" w:rsidRDefault="00D16FAC" w:rsidP="00D16FAC">
      <w:pPr>
        <w:pStyle w:val="ListParagraph"/>
        <w:numPr>
          <w:ilvl w:val="0"/>
          <w:numId w:val="16"/>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 xml:space="preserve"> Requires sophisticated estimation of market parameters and investor views.</w:t>
      </w:r>
    </w:p>
    <w:p w14:paraId="10490D6D" w14:textId="77777777" w:rsidR="00D16FAC" w:rsidRPr="00862C65" w:rsidRDefault="00D16FAC" w:rsidP="00D16FAC">
      <w:pPr>
        <w:pStyle w:val="ListParagraph"/>
        <w:numPr>
          <w:ilvl w:val="0"/>
          <w:numId w:val="16"/>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Computationally complex compared to traditional techniques.</w:t>
      </w:r>
    </w:p>
    <w:p w14:paraId="5D94D3AE" w14:textId="77777777" w:rsidR="00D16FAC" w:rsidRPr="00862C65" w:rsidRDefault="00D16FAC" w:rsidP="00D16FAC">
      <w:pPr>
        <w:rPr>
          <w:rFonts w:ascii="Times New Roman" w:hAnsi="Times New Roman" w:cs="Times New Roman"/>
        </w:rPr>
      </w:pPr>
    </w:p>
    <w:p w14:paraId="3189A62F" w14:textId="77777777" w:rsidR="00D16FAC" w:rsidRPr="00862C65" w:rsidRDefault="00D16FAC" w:rsidP="00D16FAC">
      <w:pPr>
        <w:rPr>
          <w:rFonts w:ascii="Times New Roman" w:hAnsi="Times New Roman" w:cs="Times New Roman"/>
        </w:rPr>
      </w:pPr>
    </w:p>
    <w:p w14:paraId="08B9291A"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Risk Parity</w:t>
      </w:r>
    </w:p>
    <w:p w14:paraId="426A7D9F" w14:textId="77777777" w:rsidR="00D16FAC" w:rsidRPr="00862C65" w:rsidRDefault="00D16FAC" w:rsidP="00D16FAC">
      <w:pPr>
        <w:rPr>
          <w:rFonts w:ascii="Times New Roman" w:hAnsi="Times New Roman" w:cs="Times New Roman"/>
        </w:rPr>
      </w:pPr>
      <w:hyperlink r:id="rId9" w:history="1">
        <w:r w:rsidRPr="00862C65">
          <w:rPr>
            <w:rStyle w:val="Hyperlink"/>
            <w:rFonts w:ascii="Times New Roman" w:hAnsi="Times New Roman" w:cs="Times New Roman"/>
          </w:rPr>
          <w:t>Risk Parity</w:t>
        </w:r>
      </w:hyperlink>
      <w:r w:rsidRPr="00862C65">
        <w:rPr>
          <w:rFonts w:ascii="Times New Roman" w:hAnsi="Times New Roman" w:cs="Times New Roman"/>
        </w:rPr>
        <w:t> is a portfolio optimization technique that aims to equalize the contribution of each asset to the overall portfolio risk. This method, unlike traditional approaches, does not rely on historical returns. Instead, it focuses on the volatility of assets and their correlations. By allocating capital in such a way that each asset contributes equally to the portfolio’s risk, investors can achieve a more balanced and diversified portfolio, potentially improving risk-adjusted returns.</w:t>
      </w:r>
    </w:p>
    <w:p w14:paraId="0A6218ED"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7062FF9B" w14:textId="77777777" w:rsidR="00D16FAC" w:rsidRPr="00862C65" w:rsidRDefault="00D16FAC" w:rsidP="00D16FAC">
      <w:pPr>
        <w:pStyle w:val="ListParagraph"/>
        <w:numPr>
          <w:ilvl w:val="0"/>
          <w:numId w:val="17"/>
        </w:numPr>
        <w:rPr>
          <w:rFonts w:ascii="Times New Roman" w:hAnsi="Times New Roman" w:cs="Times New Roman"/>
        </w:rPr>
      </w:pPr>
      <w:r w:rsidRPr="00862C65">
        <w:rPr>
          <w:rFonts w:ascii="Times New Roman" w:hAnsi="Times New Roman" w:cs="Times New Roman"/>
        </w:rPr>
        <w:t>Tends to overweight low-risk assets, which may reduce returns in strong markets.</w:t>
      </w:r>
    </w:p>
    <w:p w14:paraId="20F4D067" w14:textId="77777777" w:rsidR="00D16FAC" w:rsidRPr="00862C65" w:rsidRDefault="00D16FAC" w:rsidP="00D16FAC">
      <w:pPr>
        <w:pStyle w:val="ListParagraph"/>
        <w:numPr>
          <w:ilvl w:val="0"/>
          <w:numId w:val="17"/>
        </w:numPr>
        <w:rPr>
          <w:rFonts w:ascii="Times New Roman" w:hAnsi="Times New Roman" w:cs="Times New Roman"/>
        </w:rPr>
      </w:pPr>
      <w:r w:rsidRPr="00862C65">
        <w:rPr>
          <w:rFonts w:ascii="Times New Roman" w:hAnsi="Times New Roman" w:cs="Times New Roman"/>
        </w:rPr>
        <w:t xml:space="preserve"> Requires accurate and consistent volatility estimates, which may not always hold in volatile markets.</w:t>
      </w:r>
    </w:p>
    <w:p w14:paraId="6AEBB2E4" w14:textId="77777777" w:rsidR="00D16FAC" w:rsidRPr="00862C65" w:rsidRDefault="00D16FAC" w:rsidP="00D16FAC">
      <w:pPr>
        <w:pStyle w:val="ListParagraph"/>
        <w:numPr>
          <w:ilvl w:val="0"/>
          <w:numId w:val="17"/>
        </w:numPr>
        <w:rPr>
          <w:rFonts w:ascii="Times New Roman" w:hAnsi="Times New Roman" w:cs="Times New Roman"/>
        </w:rPr>
      </w:pPr>
      <w:r w:rsidRPr="00862C65">
        <w:rPr>
          <w:rFonts w:ascii="Times New Roman" w:hAnsi="Times New Roman" w:cs="Times New Roman"/>
        </w:rPr>
        <w:t>Does not explicitly optimize for expected returns, focusing solely on risk.</w:t>
      </w:r>
    </w:p>
    <w:p w14:paraId="6F3ACCDC" w14:textId="77777777" w:rsidR="00D16FAC" w:rsidRPr="00862C65" w:rsidRDefault="00D16FAC" w:rsidP="00D16FAC">
      <w:pPr>
        <w:rPr>
          <w:rFonts w:ascii="Times New Roman" w:hAnsi="Times New Roman" w:cs="Times New Roman"/>
        </w:rPr>
      </w:pPr>
    </w:p>
    <w:p w14:paraId="3DD213D3"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Minimum Variance Portfolio</w:t>
      </w:r>
    </w:p>
    <w:p w14:paraId="3F4F61E4"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The Minimum Variance Portfolio (MVP) is an optimization technique that focuses on minimizing the portfolio’s overall volatility. This approach constructs a portfolio that achieves the lowest possible risk, regardless of expected returns. There are also variations of the MVP approach, such as meeting certain return thresholds, like the rate of inflation. MVP is particularly useful for risk-averse investors who prioritize capital preservation over maximizing returns. By combining assets with low correlations and minimizing the overall volatility, the MVP approach can deliver more stable and consistent performance over time.</w:t>
      </w:r>
    </w:p>
    <w:p w14:paraId="636B324E"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lastRenderedPageBreak/>
        <w:t>Limitations:</w:t>
      </w:r>
    </w:p>
    <w:p w14:paraId="2275C94F" w14:textId="77777777" w:rsidR="00D16FAC" w:rsidRPr="00862C65" w:rsidRDefault="00D16FAC" w:rsidP="00D16FAC">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 xml:space="preserve"> Focuses solely on risk minimization, ignoring potential returns.</w:t>
      </w:r>
    </w:p>
    <w:p w14:paraId="1BB88F8D" w14:textId="77777777" w:rsidR="00D16FAC" w:rsidRPr="00862C65" w:rsidRDefault="00D16FAC" w:rsidP="00D16FAC">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 xml:space="preserve"> Results in portfolios that may underperform during bull markets.</w:t>
      </w:r>
    </w:p>
    <w:p w14:paraId="1267E260" w14:textId="77777777" w:rsidR="00D16FAC" w:rsidRPr="00862C65" w:rsidRDefault="00D16FAC" w:rsidP="00D16FAC">
      <w:pPr>
        <w:pStyle w:val="ListParagraph"/>
        <w:numPr>
          <w:ilvl w:val="0"/>
          <w:numId w:val="18"/>
        </w:numPr>
        <w:rPr>
          <w:rFonts w:ascii="Times New Roman" w:hAnsi="Times New Roman" w:cs="Times New Roman"/>
          <w:b/>
          <w:bCs/>
        </w:rPr>
      </w:pPr>
      <w:r w:rsidRPr="00862C65">
        <w:rPr>
          <w:rFonts w:ascii="Times New Roman" w:eastAsia="Times New Roman" w:hAnsi="Times New Roman" w:cs="Times New Roman"/>
          <w:kern w:val="0"/>
          <w:lang w:eastAsia="en-IN"/>
          <w14:ligatures w14:val="none"/>
        </w:rPr>
        <w:t xml:space="preserve"> Relies heavily on accurate estimation of covariances, which can be unstable.</w:t>
      </w:r>
    </w:p>
    <w:p w14:paraId="366441A9" w14:textId="77777777" w:rsidR="00D16FAC" w:rsidRPr="00862C65" w:rsidRDefault="00D16FAC" w:rsidP="00D16FAC">
      <w:pPr>
        <w:rPr>
          <w:rFonts w:ascii="Times New Roman" w:hAnsi="Times New Roman" w:cs="Times New Roman"/>
          <w:b/>
          <w:bCs/>
          <w:sz w:val="32"/>
          <w:szCs w:val="32"/>
        </w:rPr>
      </w:pPr>
    </w:p>
    <w:p w14:paraId="3F37C07E" w14:textId="77777777" w:rsidR="00D16FAC" w:rsidRPr="00862C65" w:rsidRDefault="00D16FAC" w:rsidP="00D16FAC">
      <w:pPr>
        <w:rPr>
          <w:rFonts w:ascii="Times New Roman" w:hAnsi="Times New Roman" w:cs="Times New Roman"/>
          <w:b/>
          <w:bCs/>
          <w:sz w:val="32"/>
          <w:szCs w:val="32"/>
        </w:rPr>
      </w:pPr>
      <w:r w:rsidRPr="00862C65">
        <w:rPr>
          <w:rFonts w:ascii="Times New Roman" w:hAnsi="Times New Roman" w:cs="Times New Roman"/>
          <w:sz w:val="32"/>
          <w:szCs w:val="32"/>
        </w:rPr>
        <w:t>Various ML techniques:</w:t>
      </w:r>
    </w:p>
    <w:p w14:paraId="58E08248" w14:textId="77777777" w:rsidR="00D16FAC" w:rsidRPr="00862C65" w:rsidRDefault="00D16FAC" w:rsidP="00D16FAC">
      <w:pPr>
        <w:ind w:firstLine="720"/>
        <w:rPr>
          <w:rFonts w:ascii="Times New Roman" w:hAnsi="Times New Roman" w:cs="Times New Roman"/>
          <w:b/>
          <w:bCs/>
        </w:rPr>
      </w:pPr>
      <w:r w:rsidRPr="00862C65">
        <w:rPr>
          <w:rFonts w:ascii="Times New Roman" w:hAnsi="Times New Roman" w:cs="Times New Roman"/>
          <w:b/>
          <w:bCs/>
        </w:rPr>
        <w:t>1 Hierarchical Risk Parity</w:t>
      </w:r>
    </w:p>
    <w:p w14:paraId="37F2DC33"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Hierarchical Risk Parity (HRP) is a portfolio optimization method focused on allocating assets based on their risk contributions to provide a more balanced and diversified portfolio. HRP uses hierarchical clustering and risk parity principles to construct portfolios. This allows for better risk management and adaptability to changing market conditions. HRP employs a tree-like structure, known as a dendrogram, to group assets based on their similarities in terms of price movements or correlation. This process helps to identify clusters of assets that behave similarly, allowing for better risk management and diversification.</w:t>
      </w:r>
    </w:p>
    <w:p w14:paraId="7AF65469" w14:textId="77777777" w:rsidR="00D16FAC" w:rsidRPr="00862C65" w:rsidRDefault="00D16FAC" w:rsidP="00D16FAC">
      <w:pPr>
        <w:rPr>
          <w:rFonts w:ascii="Times New Roman" w:hAnsi="Times New Roman" w:cs="Times New Roman"/>
        </w:rPr>
      </w:pPr>
    </w:p>
    <w:p w14:paraId="57112FB6"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496044CA"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Changing Correlations:</w:t>
      </w:r>
      <w:r w:rsidRPr="00862C65">
        <w:rPr>
          <w:rFonts w:ascii="Times New Roman" w:hAnsi="Times New Roman" w:cs="Times New Roman"/>
        </w:rPr>
        <w:t xml:space="preserve"> Relies heavily on historical correlations, which are not static and may shift significantly during market stress, potentially leading to inaccurate risk predictions.</w:t>
      </w:r>
    </w:p>
    <w:p w14:paraId="0D3BD3E6"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Overfitting:</w:t>
      </w:r>
      <w:r w:rsidRPr="00862C65">
        <w:rPr>
          <w:rFonts w:ascii="Times New Roman" w:hAnsi="Times New Roman" w:cs="Times New Roman"/>
        </w:rPr>
        <w:t xml:space="preserve"> Algorithms may overfit to historical data, especially when market conditions differ from past patterns.</w:t>
      </w:r>
    </w:p>
    <w:p w14:paraId="4B3CE237"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Sector-Specific Risks:</w:t>
      </w:r>
      <w:r w:rsidRPr="00862C65">
        <w:rPr>
          <w:rFonts w:ascii="Times New Roman" w:hAnsi="Times New Roman" w:cs="Times New Roman"/>
        </w:rPr>
        <w:t xml:space="preserve"> Clustering can result in an overemphasis on certain sectors, leading to under-diversification and vulnerability to sector-specific risks.</w:t>
      </w:r>
    </w:p>
    <w:p w14:paraId="79BF32A4"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Backward-Looking Nature:</w:t>
      </w:r>
      <w:r w:rsidRPr="00862C65">
        <w:rPr>
          <w:rFonts w:ascii="Times New Roman" w:hAnsi="Times New Roman" w:cs="Times New Roman"/>
        </w:rPr>
        <w:t xml:space="preserve"> During significant market shifts, HRP’s reliance on historical data may fail to provide adequate protection or diversification.</w:t>
      </w:r>
    </w:p>
    <w:p w14:paraId="3706B58A"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Complexity:</w:t>
      </w:r>
      <w:r w:rsidRPr="00862C65">
        <w:rPr>
          <w:rFonts w:ascii="Times New Roman" w:hAnsi="Times New Roman" w:cs="Times New Roman"/>
        </w:rPr>
        <w:t xml:space="preserve"> Requires significant computational resources and expertise to implement effectively.</w:t>
      </w:r>
    </w:p>
    <w:p w14:paraId="176F41A2" w14:textId="77777777" w:rsidR="00D16FAC" w:rsidRPr="00862C65" w:rsidRDefault="00D16FAC" w:rsidP="00D16FAC">
      <w:pPr>
        <w:ind w:left="360"/>
        <w:rPr>
          <w:rFonts w:ascii="Times New Roman" w:hAnsi="Times New Roman" w:cs="Times New Roman"/>
        </w:rPr>
      </w:pPr>
    </w:p>
    <w:p w14:paraId="223596CE" w14:textId="77777777" w:rsidR="00D16FAC" w:rsidRPr="00862C65" w:rsidRDefault="00D16FAC" w:rsidP="00D16FAC">
      <w:pPr>
        <w:ind w:firstLine="360"/>
        <w:rPr>
          <w:rFonts w:ascii="Times New Roman" w:hAnsi="Times New Roman" w:cs="Times New Roman"/>
          <w:b/>
          <w:bCs/>
        </w:rPr>
      </w:pPr>
      <w:r w:rsidRPr="00862C65">
        <w:rPr>
          <w:rFonts w:ascii="Times New Roman" w:hAnsi="Times New Roman" w:cs="Times New Roman"/>
          <w:b/>
          <w:bCs/>
        </w:rPr>
        <w:t>2. Principal component-based methods</w:t>
      </w:r>
    </w:p>
    <w:p w14:paraId="7CE72417"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 xml:space="preserve">Principal component analysis (PCA) is a dimensionality reduction technique that can be used to identify the main sources of variation in a dataset, such as asset returns. By transforming the original variables into a smaller set of uncorrelated principal components, PCA can help simplify portfolio optimization problems and improve estimation accuracy. Principal component-based methods can be particularly useful for large, high-dimensional datasets, where traditional </w:t>
      </w:r>
      <w:r w:rsidRPr="00862C65">
        <w:rPr>
          <w:rFonts w:ascii="Times New Roman" w:hAnsi="Times New Roman" w:cs="Times New Roman"/>
        </w:rPr>
        <w:lastRenderedPageBreak/>
        <w:t>optimization techniques may struggle with estimation errors and overfitting. By incorporating PCA into the portfolio optimization process, traders/investors can better understand the underlying drivers of asset returns and construct more efficient portfolios.</w:t>
      </w:r>
    </w:p>
    <w:p w14:paraId="4A607C98"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72989EF8"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Interpretability:</w:t>
      </w:r>
      <w:r w:rsidRPr="00862C65">
        <w:rPr>
          <w:rFonts w:ascii="Times New Roman" w:hAnsi="Times New Roman" w:cs="Times New Roman"/>
        </w:rPr>
        <w:t xml:space="preserve"> Principal components are combinations of original variables, making them difficult to interpret directly.</w:t>
      </w:r>
    </w:p>
    <w:p w14:paraId="6417826F"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Data Dependency:</w:t>
      </w:r>
      <w:r w:rsidRPr="00862C65">
        <w:rPr>
          <w:rFonts w:ascii="Times New Roman" w:hAnsi="Times New Roman" w:cs="Times New Roman"/>
        </w:rPr>
        <w:t xml:space="preserve"> Relies on historical data, which may not capture future market dynamics.</w:t>
      </w:r>
    </w:p>
    <w:p w14:paraId="74F3BD5A"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Neglect of Nonlinear Relationships:</w:t>
      </w:r>
      <w:r w:rsidRPr="00862C65">
        <w:rPr>
          <w:rFonts w:ascii="Times New Roman" w:hAnsi="Times New Roman" w:cs="Times New Roman"/>
        </w:rPr>
        <w:t xml:space="preserve"> PCA assumes linear relationships among variables and may fail to capture nonlinear dependencies in asset returns.</w:t>
      </w:r>
    </w:p>
    <w:p w14:paraId="45B42E84"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Computational Intensity:</w:t>
      </w:r>
      <w:r w:rsidRPr="00862C65">
        <w:rPr>
          <w:rFonts w:ascii="Times New Roman" w:hAnsi="Times New Roman" w:cs="Times New Roman"/>
        </w:rPr>
        <w:t xml:space="preserve"> High-dimensional PCA can be computationally expensive, especially for very large datasets.</w:t>
      </w:r>
    </w:p>
    <w:p w14:paraId="2C694B81" w14:textId="77777777" w:rsidR="00D16FAC" w:rsidRPr="00862C65" w:rsidRDefault="00D16FAC" w:rsidP="00D16FAC">
      <w:pPr>
        <w:rPr>
          <w:rFonts w:ascii="Times New Roman" w:hAnsi="Times New Roman" w:cs="Times New Roman"/>
        </w:rPr>
      </w:pPr>
    </w:p>
    <w:p w14:paraId="5E826DA0" w14:textId="77777777" w:rsidR="00D16FAC" w:rsidRPr="00862C65" w:rsidRDefault="00D16FAC" w:rsidP="00D16FAC">
      <w:pPr>
        <w:ind w:firstLine="720"/>
        <w:rPr>
          <w:rFonts w:ascii="Times New Roman" w:hAnsi="Times New Roman" w:cs="Times New Roman"/>
        </w:rPr>
      </w:pPr>
      <w:r w:rsidRPr="00862C65">
        <w:rPr>
          <w:rFonts w:ascii="Times New Roman" w:hAnsi="Times New Roman" w:cs="Times New Roman"/>
        </w:rPr>
        <w:t xml:space="preserve">3. </w:t>
      </w:r>
      <w:r w:rsidRPr="00862C65">
        <w:rPr>
          <w:rFonts w:ascii="Times New Roman" w:hAnsi="Times New Roman" w:cs="Times New Roman"/>
          <w:b/>
          <w:bCs/>
        </w:rPr>
        <w:t>Bayesian Networks</w:t>
      </w:r>
    </w:p>
    <w:p w14:paraId="4CB48431"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Bayesian Networks are a probabilistic modeling technique used to analyze and optimize portfolios. They represent the relationships between variables, such as asset returns, economic indicators, and market factors, in a graphical structure. By quantifying these relationships through conditional probabilities, Bayesian Networks provide insights into the potential impact of various factors on portfolio performance.</w:t>
      </w:r>
    </w:p>
    <w:p w14:paraId="44402950"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Key Concepts of Bayesian Networks:</w:t>
      </w:r>
    </w:p>
    <w:p w14:paraId="6C7DAFE9" w14:textId="77777777" w:rsidR="00D16FAC" w:rsidRPr="00862C65" w:rsidRDefault="00D16FAC" w:rsidP="00D16FAC">
      <w:pPr>
        <w:numPr>
          <w:ilvl w:val="0"/>
          <w:numId w:val="21"/>
        </w:numPr>
        <w:rPr>
          <w:rFonts w:ascii="Times New Roman" w:hAnsi="Times New Roman" w:cs="Times New Roman"/>
        </w:rPr>
      </w:pPr>
      <w:r w:rsidRPr="00862C65">
        <w:rPr>
          <w:rFonts w:ascii="Times New Roman" w:hAnsi="Times New Roman" w:cs="Times New Roman"/>
          <w:b/>
          <w:bCs/>
        </w:rPr>
        <w:t>Probabilistic Relationships:</w:t>
      </w:r>
      <w:r w:rsidRPr="00862C65">
        <w:rPr>
          <w:rFonts w:ascii="Times New Roman" w:hAnsi="Times New Roman" w:cs="Times New Roman"/>
        </w:rPr>
        <w:t xml:space="preserve"> Represent dependencies between variables using conditional probabilities.</w:t>
      </w:r>
    </w:p>
    <w:p w14:paraId="2CD27349" w14:textId="77777777" w:rsidR="00D16FAC" w:rsidRPr="00862C65" w:rsidRDefault="00D16FAC" w:rsidP="00D16FAC">
      <w:pPr>
        <w:numPr>
          <w:ilvl w:val="0"/>
          <w:numId w:val="21"/>
        </w:numPr>
        <w:rPr>
          <w:rFonts w:ascii="Times New Roman" w:hAnsi="Times New Roman" w:cs="Times New Roman"/>
        </w:rPr>
      </w:pPr>
      <w:r w:rsidRPr="00862C65">
        <w:rPr>
          <w:rFonts w:ascii="Times New Roman" w:hAnsi="Times New Roman" w:cs="Times New Roman"/>
          <w:b/>
          <w:bCs/>
        </w:rPr>
        <w:t>Graphical Representation:</w:t>
      </w:r>
      <w:r w:rsidRPr="00862C65">
        <w:rPr>
          <w:rFonts w:ascii="Times New Roman" w:hAnsi="Times New Roman" w:cs="Times New Roman"/>
        </w:rPr>
        <w:t xml:space="preserve"> Visualize relationships in a directed acyclic graph (DAG), showing causality and dependencies.</w:t>
      </w:r>
    </w:p>
    <w:p w14:paraId="209D71E4" w14:textId="77777777" w:rsidR="00D16FAC" w:rsidRPr="00862C65" w:rsidRDefault="00D16FAC" w:rsidP="00D16FAC">
      <w:pPr>
        <w:numPr>
          <w:ilvl w:val="0"/>
          <w:numId w:val="21"/>
        </w:numPr>
        <w:rPr>
          <w:rFonts w:ascii="Times New Roman" w:hAnsi="Times New Roman" w:cs="Times New Roman"/>
        </w:rPr>
      </w:pPr>
      <w:r w:rsidRPr="00862C65">
        <w:rPr>
          <w:rFonts w:ascii="Times New Roman" w:hAnsi="Times New Roman" w:cs="Times New Roman"/>
          <w:b/>
          <w:bCs/>
        </w:rPr>
        <w:t>Dynamic Updates:</w:t>
      </w:r>
      <w:r w:rsidRPr="00862C65">
        <w:rPr>
          <w:rFonts w:ascii="Times New Roman" w:hAnsi="Times New Roman" w:cs="Times New Roman"/>
        </w:rPr>
        <w:t xml:space="preserve"> Incorporate new information to update probabilities and optimize portfolio allocations.</w:t>
      </w:r>
    </w:p>
    <w:p w14:paraId="5326FE69" w14:textId="77777777" w:rsidR="00D16FAC" w:rsidRPr="00862C65" w:rsidRDefault="00D16FAC" w:rsidP="00D16FAC">
      <w:pPr>
        <w:rPr>
          <w:rFonts w:ascii="Times New Roman" w:hAnsi="Times New Roman" w:cs="Times New Roman"/>
        </w:rPr>
      </w:pPr>
    </w:p>
    <w:p w14:paraId="19FAE008"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r w:rsidRPr="00862C65">
        <w:rPr>
          <w:rFonts w:ascii="Times New Roman" w:hAnsi="Times New Roman" w:cs="Times New Roman"/>
          <w:b/>
          <w:bCs/>
        </w:rPr>
        <w:t>:</w:t>
      </w:r>
    </w:p>
    <w:p w14:paraId="48715D3C"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Complexity:</w:t>
      </w:r>
      <w:r w:rsidRPr="00862C65">
        <w:rPr>
          <w:rFonts w:ascii="Times New Roman" w:hAnsi="Times New Roman" w:cs="Times New Roman"/>
        </w:rPr>
        <w:t xml:space="preserve"> Requires advanced knowledge of probabilistic modeling and Bayesian inference.</w:t>
      </w:r>
    </w:p>
    <w:p w14:paraId="4012A7D4"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Data Dependency:</w:t>
      </w:r>
      <w:r w:rsidRPr="00862C65">
        <w:rPr>
          <w:rFonts w:ascii="Times New Roman" w:hAnsi="Times New Roman" w:cs="Times New Roman"/>
        </w:rPr>
        <w:t xml:space="preserve"> Relies on the availability of high-quality, relevant data to estimate conditional probabilities accurately.</w:t>
      </w:r>
    </w:p>
    <w:p w14:paraId="26BD5279"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lastRenderedPageBreak/>
        <w:t>Computational Intensity:</w:t>
      </w:r>
      <w:r w:rsidRPr="00862C65">
        <w:rPr>
          <w:rFonts w:ascii="Times New Roman" w:hAnsi="Times New Roman" w:cs="Times New Roman"/>
        </w:rPr>
        <w:t xml:space="preserve"> Inference and updating probabilities in large networks can be computationally expensive.</w:t>
      </w:r>
    </w:p>
    <w:p w14:paraId="4811B95C"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Model Assumptions:</w:t>
      </w:r>
      <w:r w:rsidRPr="00862C65">
        <w:rPr>
          <w:rFonts w:ascii="Times New Roman" w:hAnsi="Times New Roman" w:cs="Times New Roman"/>
        </w:rPr>
        <w:t xml:space="preserve"> Simplistic or incorrect assumptions in the network structure may lead to misleading results.</w:t>
      </w:r>
    </w:p>
    <w:p w14:paraId="646C7011" w14:textId="77777777" w:rsidR="00D16FAC" w:rsidRDefault="00D16FAC"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A44713D" w14:textId="78D6D313"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3.2. Highlights the gaps or limitations in these methods.</w:t>
      </w:r>
    </w:p>
    <w:tbl>
      <w:tblPr>
        <w:tblW w:w="8828" w:type="dxa"/>
        <w:tblCellSpacing w:w="15" w:type="dxa"/>
        <w:tblCellMar>
          <w:top w:w="15" w:type="dxa"/>
          <w:left w:w="15" w:type="dxa"/>
          <w:bottom w:w="15" w:type="dxa"/>
          <w:right w:w="15" w:type="dxa"/>
        </w:tblCellMar>
        <w:tblLook w:val="04A0" w:firstRow="1" w:lastRow="0" w:firstColumn="1" w:lastColumn="0" w:noHBand="0" w:noVBand="1"/>
      </w:tblPr>
      <w:tblGrid>
        <w:gridCol w:w="2424"/>
        <w:gridCol w:w="6404"/>
      </w:tblGrid>
      <w:tr w:rsidR="00D16FAC" w:rsidRPr="00862C65" w14:paraId="37357940" w14:textId="77777777" w:rsidTr="00CF458C">
        <w:trPr>
          <w:trHeight w:val="376"/>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AF79BFB" w14:textId="77777777" w:rsidR="00D16FAC" w:rsidRPr="00862C65" w:rsidRDefault="00D16FAC" w:rsidP="00CF458C">
            <w:pPr>
              <w:spacing w:after="0"/>
              <w:rPr>
                <w:rFonts w:ascii="Times New Roman" w:hAnsi="Times New Roman" w:cs="Times New Roman"/>
                <w:b/>
                <w:bCs/>
                <w:sz w:val="22"/>
                <w:szCs w:val="22"/>
              </w:rPr>
            </w:pPr>
            <w:r w:rsidRPr="00862C65">
              <w:rPr>
                <w:rFonts w:ascii="Times New Roman" w:hAnsi="Times New Roman" w:cs="Times New Roman"/>
                <w:b/>
                <w:bCs/>
                <w:sz w:val="22"/>
                <w:szCs w:val="22"/>
              </w:rPr>
              <w:t>Technique</w:t>
            </w:r>
          </w:p>
        </w:tc>
        <w:tc>
          <w:tcPr>
            <w:tcW w:w="0" w:type="auto"/>
            <w:tcBorders>
              <w:top w:val="single" w:sz="4" w:space="0" w:color="auto"/>
              <w:left w:val="single" w:sz="4" w:space="0" w:color="auto"/>
              <w:bottom w:val="single" w:sz="4" w:space="0" w:color="auto"/>
              <w:right w:val="single" w:sz="4" w:space="0" w:color="auto"/>
            </w:tcBorders>
            <w:vAlign w:val="center"/>
            <w:hideMark/>
          </w:tcPr>
          <w:p w14:paraId="4827BAC8" w14:textId="77777777" w:rsidR="00D16FAC" w:rsidRPr="00862C65" w:rsidRDefault="00D16FAC" w:rsidP="00CF458C">
            <w:pPr>
              <w:spacing w:after="0"/>
              <w:rPr>
                <w:rFonts w:ascii="Times New Roman" w:hAnsi="Times New Roman" w:cs="Times New Roman"/>
                <w:b/>
                <w:bCs/>
                <w:sz w:val="22"/>
                <w:szCs w:val="22"/>
              </w:rPr>
            </w:pPr>
            <w:r w:rsidRPr="00862C65">
              <w:rPr>
                <w:rFonts w:ascii="Times New Roman" w:hAnsi="Times New Roman" w:cs="Times New Roman"/>
                <w:b/>
                <w:bCs/>
                <w:sz w:val="22"/>
                <w:szCs w:val="22"/>
              </w:rPr>
              <w:t>Limitations</w:t>
            </w:r>
          </w:p>
        </w:tc>
      </w:tr>
      <w:tr w:rsidR="00D16FAC" w:rsidRPr="00862C65" w14:paraId="091FF370" w14:textId="77777777" w:rsidTr="00CF458C">
        <w:trPr>
          <w:trHeight w:val="225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97969F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Modern Portfolio Theory</w:t>
            </w:r>
          </w:p>
        </w:tc>
        <w:tc>
          <w:tcPr>
            <w:tcW w:w="0" w:type="auto"/>
            <w:tcBorders>
              <w:top w:val="single" w:sz="4" w:space="0" w:color="auto"/>
              <w:left w:val="single" w:sz="4" w:space="0" w:color="auto"/>
              <w:bottom w:val="single" w:sz="4" w:space="0" w:color="auto"/>
              <w:right w:val="single" w:sz="4" w:space="0" w:color="auto"/>
            </w:tcBorders>
            <w:vAlign w:val="center"/>
            <w:hideMark/>
          </w:tcPr>
          <w:p w14:paraId="61E3CB4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Bases the assumption on historical data alone and doesn’t include market fluctuations.</w:t>
            </w:r>
          </w:p>
          <w:p w14:paraId="7AFB323E"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Doesn’t consider extra costs, such as broker commissions or taxes.</w:t>
            </w:r>
          </w:p>
          <w:p w14:paraId="11C37C99"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Assumes investors are risk-averse, rational, and have realistic investment returns.</w:t>
            </w:r>
          </w:p>
          <w:p w14:paraId="138FA7AA"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Highly sensitive to input estimation errors.</w:t>
            </w:r>
          </w:p>
        </w:tc>
      </w:tr>
      <w:tr w:rsidR="00D16FAC" w:rsidRPr="00862C65" w14:paraId="106C1398" w14:textId="77777777" w:rsidTr="00CF458C">
        <w:trPr>
          <w:trHeight w:val="1877"/>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9CAB88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Markowitz Mean-Variance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6115C64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Considers only the mean and variance of returns, ignoring skewness.</w:t>
            </w:r>
          </w:p>
          <w:p w14:paraId="1B650E61"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Prevents investors from expressing views on future asset performance.</w:t>
            </w:r>
          </w:p>
          <w:p w14:paraId="0EE55EA2"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Highly sensitive to input estimation errors, leading to unstable portfolios.</w:t>
            </w:r>
          </w:p>
        </w:tc>
      </w:tr>
      <w:tr w:rsidR="00D16FAC" w:rsidRPr="00862C65" w14:paraId="326324AD" w14:textId="77777777" w:rsidTr="00CF458C">
        <w:trPr>
          <w:trHeight w:val="1630"/>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85E2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Black-Litterman</w:t>
            </w:r>
          </w:p>
        </w:tc>
        <w:tc>
          <w:tcPr>
            <w:tcW w:w="0" w:type="auto"/>
            <w:tcBorders>
              <w:top w:val="single" w:sz="4" w:space="0" w:color="auto"/>
              <w:left w:val="single" w:sz="4" w:space="0" w:color="auto"/>
              <w:bottom w:val="single" w:sz="4" w:space="0" w:color="auto"/>
              <w:right w:val="single" w:sz="4" w:space="0" w:color="auto"/>
            </w:tcBorders>
            <w:vAlign w:val="center"/>
            <w:hideMark/>
          </w:tcPr>
          <w:p w14:paraId="1681A16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on an initial equilibrium assumption that may not exist or is hard to determine.</w:t>
            </w:r>
          </w:p>
          <w:p w14:paraId="061A3AC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Requires sophisticated estimation of market parameters and investor views.</w:t>
            </w:r>
          </w:p>
          <w:p w14:paraId="374D7A8C"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complex compared to traditional techniques.</w:t>
            </w:r>
          </w:p>
        </w:tc>
      </w:tr>
      <w:tr w:rsidR="00D16FAC" w:rsidRPr="00862C65" w14:paraId="71732E3E" w14:textId="77777777" w:rsidTr="00CF458C">
        <w:trPr>
          <w:trHeight w:val="1877"/>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082D631"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Risk Parity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565FEB5E"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Tends to overweight low-risk assets, reducing returns in strong markets.</w:t>
            </w:r>
          </w:p>
          <w:p w14:paraId="38D55F9F"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Requires accurate volatility estimates, which may not hold in volatile markets.</w:t>
            </w:r>
          </w:p>
          <w:p w14:paraId="6CC234DF"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Does not explicitly optimize for expected returns, focusing solely on risk.</w:t>
            </w:r>
          </w:p>
        </w:tc>
      </w:tr>
      <w:tr w:rsidR="00D16FAC" w:rsidRPr="00862C65" w14:paraId="7BD4D7A8" w14:textId="77777777" w:rsidTr="00CF458C">
        <w:trPr>
          <w:trHeight w:val="1380"/>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C1FBA1"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Minimum Variance Portfolio</w:t>
            </w:r>
          </w:p>
        </w:tc>
        <w:tc>
          <w:tcPr>
            <w:tcW w:w="0" w:type="auto"/>
            <w:tcBorders>
              <w:top w:val="single" w:sz="4" w:space="0" w:color="auto"/>
              <w:left w:val="single" w:sz="4" w:space="0" w:color="auto"/>
              <w:bottom w:val="single" w:sz="4" w:space="0" w:color="auto"/>
              <w:right w:val="single" w:sz="4" w:space="0" w:color="auto"/>
            </w:tcBorders>
            <w:vAlign w:val="center"/>
            <w:hideMark/>
          </w:tcPr>
          <w:p w14:paraId="2EDF3A1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Focuses solely on risk minimization, ignoring potential returns.</w:t>
            </w:r>
          </w:p>
          <w:p w14:paraId="44C53038"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May underperform during bull markets.</w:t>
            </w:r>
          </w:p>
          <w:p w14:paraId="5BD7AB5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heavily on accurate covariance estimation, which can be unstable.</w:t>
            </w:r>
          </w:p>
        </w:tc>
      </w:tr>
      <w:tr w:rsidR="00D16FAC" w:rsidRPr="00862C65" w14:paraId="159A1E93" w14:textId="77777777" w:rsidTr="00CF458C">
        <w:trPr>
          <w:trHeight w:val="74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F624AEF"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lastRenderedPageBreak/>
              <w:t>Hierarchical Risk Parity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68E172E3"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heavily on historical correlations, which are not static.</w:t>
            </w:r>
          </w:p>
          <w:p w14:paraId="2C0153E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Algorithms may overfit to historical data.</w:t>
            </w:r>
          </w:p>
          <w:p w14:paraId="49FD35F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Clustering can lead to sector-specific risks and under-diversification.</w:t>
            </w:r>
          </w:p>
          <w:p w14:paraId="120C052C"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Backward-looking nature may fail during significant market shifts.</w:t>
            </w:r>
          </w:p>
          <w:p w14:paraId="722F248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intensive.</w:t>
            </w:r>
          </w:p>
        </w:tc>
      </w:tr>
      <w:tr w:rsidR="00D16FAC" w:rsidRPr="00862C65" w14:paraId="1DFF6699" w14:textId="77777777" w:rsidTr="00CF458C">
        <w:trPr>
          <w:trHeight w:val="11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493AFD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Principal Component Analysis</w:t>
            </w:r>
          </w:p>
        </w:tc>
        <w:tc>
          <w:tcPr>
            <w:tcW w:w="0" w:type="auto"/>
            <w:tcBorders>
              <w:top w:val="single" w:sz="4" w:space="0" w:color="auto"/>
              <w:left w:val="single" w:sz="4" w:space="0" w:color="auto"/>
              <w:bottom w:val="single" w:sz="4" w:space="0" w:color="auto"/>
              <w:right w:val="single" w:sz="4" w:space="0" w:color="auto"/>
            </w:tcBorders>
            <w:vAlign w:val="center"/>
            <w:hideMark/>
          </w:tcPr>
          <w:p w14:paraId="40CE8F8C"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Principal components are hard to interpret.</w:t>
            </w:r>
          </w:p>
          <w:p w14:paraId="4F65B4AA"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on historical data, which may not capture future dynamics.</w:t>
            </w:r>
          </w:p>
          <w:p w14:paraId="0BD0D08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Fails to capture nonlinear relationships.</w:t>
            </w:r>
          </w:p>
          <w:p w14:paraId="64DD6F30"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expensive for high-dimensional datasets.</w:t>
            </w:r>
          </w:p>
        </w:tc>
      </w:tr>
      <w:tr w:rsidR="00D16FAC" w:rsidRPr="00862C65" w14:paraId="2B9E4339" w14:textId="77777777" w:rsidTr="00CF458C">
        <w:trPr>
          <w:trHeight w:val="113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0FAD1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Bayesian Networks</w:t>
            </w:r>
          </w:p>
        </w:tc>
        <w:tc>
          <w:tcPr>
            <w:tcW w:w="0" w:type="auto"/>
            <w:tcBorders>
              <w:top w:val="single" w:sz="4" w:space="0" w:color="auto"/>
              <w:left w:val="single" w:sz="4" w:space="0" w:color="auto"/>
              <w:bottom w:val="single" w:sz="4" w:space="0" w:color="auto"/>
              <w:right w:val="single" w:sz="4" w:space="0" w:color="auto"/>
            </w:tcBorders>
            <w:vAlign w:val="center"/>
            <w:hideMark/>
          </w:tcPr>
          <w:p w14:paraId="7670E77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intensive.</w:t>
            </w:r>
          </w:p>
          <w:p w14:paraId="646D517E"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Complex to model and implement.</w:t>
            </w:r>
          </w:p>
          <w:p w14:paraId="50DC39B2"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Requires high-quality data for accurate results.</w:t>
            </w:r>
          </w:p>
        </w:tc>
      </w:tr>
    </w:tbl>
    <w:p w14:paraId="61314A2D" w14:textId="77777777" w:rsidR="00D16FAC" w:rsidRDefault="00D16FAC"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119EEED9" w14:textId="1F2ECB13"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3.3. Explains how your project/solution addresses these gaps and provides a unique value proposition.</w:t>
      </w:r>
    </w:p>
    <w:p w14:paraId="193DBA39"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701DE9CE"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Purpose:</w:t>
      </w:r>
    </w:p>
    <w:p w14:paraId="469F8084"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1.Differentiates your solution from competitors.</w:t>
      </w:r>
    </w:p>
    <w:p w14:paraId="70122B6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041729DE"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2. Justifies why your reinforcement learning-based approach is innovative and effective compared to other solutions. </w:t>
      </w:r>
    </w:p>
    <w:p w14:paraId="07ADE66B"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4 Data Gathering and Insights @ Rajkaran Yasodhadevi Ponnuvelusamy</w:t>
      </w:r>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(FinRL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68BA73A4"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sidR="00103316">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sidR="00103316">
        <w:rPr>
          <w:rFonts w:ascii="Times New Roman" w:eastAsia="Times New Roman" w:hAnsi="Times New Roman" w:cs="Times New Roman"/>
          <w:b/>
          <w:color w:val="000000"/>
          <w:kern w:val="0"/>
          <w:sz w:val="32"/>
          <w:szCs w:val="32"/>
          <w:lang w:val="en-US"/>
          <w14:ligatures w14:val="none"/>
        </w:rPr>
        <w:t xml:space="preserve"> and @Anand Chathananickal Sajeevan</w:t>
      </w:r>
    </w:p>
    <w:p w14:paraId="32737B5A" w14:textId="27350C59" w:rsidR="00101A91" w:rsidRPr="00101A91" w:rsidRDefault="00101A9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2630032C" w14:textId="03E041CE" w:rsidR="00101A91" w:rsidRDefault="00101A9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1D08F64D" w14:textId="1B0F0C93" w:rsidR="00484841" w:rsidRDefault="0048484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09C31798" w14:textId="6E2AE09C"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7DF7AB4B" wp14:editId="51C9CBE9">
            <wp:extent cx="5943600" cy="3966845"/>
            <wp:effectExtent l="0" t="0" r="0" b="0"/>
            <wp:docPr id="1939451013" name="Picture 1" descr="A graph of a stable sto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51013" name="Picture 1" descr="A graph of a stable stock&#10;&#10;Description automatically generated with medium confidence"/>
                    <pic:cNvPicPr/>
                  </pic:nvPicPr>
                  <pic:blipFill>
                    <a:blip r:embed="rId10"/>
                    <a:stretch>
                      <a:fillRect/>
                    </a:stretch>
                  </pic:blipFill>
                  <pic:spPr>
                    <a:xfrm>
                      <a:off x="0" y="0"/>
                      <a:ext cx="5943600" cy="3966845"/>
                    </a:xfrm>
                    <a:prstGeom prst="rect">
                      <a:avLst/>
                    </a:prstGeom>
                  </pic:spPr>
                </pic:pic>
              </a:graphicData>
            </a:graphic>
          </wp:inline>
        </w:drawing>
      </w:r>
    </w:p>
    <w:p w14:paraId="3D1CD879" w14:textId="24B46E6D"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38FD133B" wp14:editId="37BAB48B">
            <wp:extent cx="5943600" cy="4622800"/>
            <wp:effectExtent l="0" t="0" r="0" b="6350"/>
            <wp:docPr id="1573048193" name="Picture 1" descr="A graph of 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48193" name="Picture 1" descr="A graph of a graph of different colored bars&#10;&#10;Description automatically generated with medium confidence"/>
                    <pic:cNvPicPr/>
                  </pic:nvPicPr>
                  <pic:blipFill>
                    <a:blip r:embed="rId11"/>
                    <a:stretch>
                      <a:fillRect/>
                    </a:stretch>
                  </pic:blipFill>
                  <pic:spPr>
                    <a:xfrm>
                      <a:off x="0" y="0"/>
                      <a:ext cx="5943600" cy="4622800"/>
                    </a:xfrm>
                    <a:prstGeom prst="rect">
                      <a:avLst/>
                    </a:prstGeom>
                  </pic:spPr>
                </pic:pic>
              </a:graphicData>
            </a:graphic>
          </wp:inline>
        </w:drawing>
      </w:r>
    </w:p>
    <w:p w14:paraId="71531686" w14:textId="45A4C467" w:rsidR="00484841" w:rsidRPr="00103316" w:rsidRDefault="0048484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r>
        <w:rPr>
          <w:rFonts w:ascii="Times New Roman" w:eastAsia="Times New Roman" w:hAnsi="Times New Roman" w:cs="Times New Roman"/>
          <w:bCs/>
          <w:color w:val="000000"/>
          <w:kern w:val="0"/>
          <w:sz w:val="32"/>
          <w:szCs w:val="32"/>
          <w:lang w:val="en-US"/>
          <w14:ligatures w14:val="none"/>
        </w:rPr>
        <w:br/>
      </w:r>
    </w:p>
    <w:p w14:paraId="1AF66C47"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7AA4A998"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2A35F57B" w14:textId="11650E94" w:rsidR="00101A91" w:rsidRDefault="00101A91" w:rsidP="00101A91">
      <w:pPr>
        <w:spacing w:after="200" w:line="276" w:lineRule="auto"/>
        <w:rPr>
          <w:rFonts w:ascii="Times New Roman" w:eastAsia="Times New Roman" w:hAnsi="Times New Roman" w:cs="Times New Roman"/>
          <w:b/>
          <w:bCs/>
          <w:color w:val="000000"/>
          <w:kern w:val="0"/>
          <w:sz w:val="32"/>
          <w:szCs w:val="32"/>
          <w:lang w:eastAsia="en-CA"/>
          <w14:ligatures w14:val="none"/>
        </w:rPr>
      </w:pPr>
      <w:r w:rsidRPr="00101A91">
        <w:rPr>
          <w:rFonts w:ascii="Times New Roman" w:eastAsia="Times New Roman" w:hAnsi="Times New Roman" w:cs="Times New Roman"/>
          <w:b/>
          <w:bCs/>
          <w:color w:val="000000"/>
          <w:kern w:val="0"/>
          <w:sz w:val="32"/>
          <w:szCs w:val="32"/>
          <w:lang w:eastAsia="en-CA"/>
          <w14:ligatures w14:val="none"/>
        </w:rPr>
        <w:t>7 Design wireframes: @ Jeffin Kochurani Ravi</w:t>
      </w:r>
    </w:p>
    <w:p w14:paraId="5B908347" w14:textId="476DE621" w:rsidR="00484841" w:rsidRPr="00484841" w:rsidRDefault="00484841" w:rsidP="00484841">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Chathananickal Sajeevan</w:t>
      </w:r>
    </w:p>
    <w:p w14:paraId="73173D75" w14:textId="28B1F151"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1D5AEDBB"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3AADA0AA" w:rsidR="00101A91" w:rsidRPr="00101A91" w:rsidRDefault="0048484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31F97C4A" wp14:editId="7AFFB41A">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12"/>
                    <a:stretch>
                      <a:fillRect/>
                    </a:stretch>
                  </pic:blipFill>
                  <pic:spPr>
                    <a:xfrm>
                      <a:off x="0" y="0"/>
                      <a:ext cx="5943600" cy="2768600"/>
                    </a:xfrm>
                    <a:prstGeom prst="rect">
                      <a:avLst/>
                    </a:prstGeom>
                  </pic:spPr>
                </pic:pic>
              </a:graphicData>
            </a:graphic>
          </wp:inline>
        </w:drawing>
      </w:r>
    </w:p>
    <w:p w14:paraId="1588CA72" w14:textId="03C5AD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3BCB3695" w14:textId="4CAE1682"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23341529"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13" w:tgtFrame="_new" w:history="1">
        <w:r w:rsidRPr="00196DF1">
          <w:rPr>
            <w:rStyle w:val="Hyperlink"/>
          </w:rPr>
          <w:t>https://www.investopedia.com/</w:t>
        </w:r>
      </w:hyperlink>
    </w:p>
    <w:p w14:paraId="50B0BE57" w14:textId="1F98BFA1" w:rsidR="00101A91" w:rsidRPr="00D16FAC"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r w:rsidRPr="00196DF1">
        <w:t xml:space="preserve">Groww. “Portfolio Management Overview.” [Online]. Available: </w:t>
      </w:r>
      <w:hyperlink r:id="rId14" w:tgtFrame="_new" w:history="1">
        <w:r w:rsidRPr="00196DF1">
          <w:rPr>
            <w:rStyle w:val="Hyperlink"/>
          </w:rPr>
          <w:t>https://groww.in/p/portfolio-management</w:t>
        </w:r>
      </w:hyperlink>
    </w:p>
    <w:p w14:paraId="7E56D7EF" w14:textId="77777777" w:rsidR="00D16FAC" w:rsidRPr="00D16FAC" w:rsidRDefault="00D16FAC" w:rsidP="00D16FAC">
      <w:pPr>
        <w:pStyle w:val="ListParagraph"/>
        <w:ind w:left="730"/>
        <w:rPr>
          <w:rFonts w:ascii="Times New Roman" w:hAnsi="Times New Roman" w:cs="Times New Roman"/>
          <w:b/>
          <w:bCs/>
          <w:sz w:val="32"/>
          <w:szCs w:val="32"/>
        </w:rPr>
      </w:pPr>
    </w:p>
    <w:p w14:paraId="64A6EA3B" w14:textId="77777777" w:rsidR="00D16FAC" w:rsidRPr="00D16FAC" w:rsidRDefault="00D16FAC" w:rsidP="00D16FAC">
      <w:pPr>
        <w:pStyle w:val="ListParagraph"/>
        <w:numPr>
          <w:ilvl w:val="0"/>
          <w:numId w:val="13"/>
        </w:numPr>
        <w:rPr>
          <w:rFonts w:ascii="Times New Roman" w:hAnsi="Times New Roman" w:cs="Times New Roman"/>
        </w:rPr>
      </w:pPr>
      <w:r w:rsidRPr="00D16FAC">
        <w:rPr>
          <w:rFonts w:ascii="Times New Roman" w:hAnsi="Times New Roman" w:cs="Times New Roman"/>
        </w:rPr>
        <w:t>https://finrl.readthedocs.io/en/latest/index.html</w:t>
      </w:r>
    </w:p>
    <w:p w14:paraId="7274B452" w14:textId="77777777" w:rsidR="00D16FAC" w:rsidRPr="00D16FAC" w:rsidRDefault="00D16FAC" w:rsidP="00D16FAC">
      <w:pPr>
        <w:pStyle w:val="ListParagraph"/>
        <w:numPr>
          <w:ilvl w:val="0"/>
          <w:numId w:val="13"/>
        </w:numPr>
        <w:rPr>
          <w:rFonts w:ascii="Times New Roman" w:hAnsi="Times New Roman" w:cs="Times New Roman"/>
          <w:lang w:val="en-US"/>
        </w:rPr>
      </w:pPr>
      <w:hyperlink r:id="rId15" w:history="1">
        <w:r w:rsidRPr="00D16FAC">
          <w:rPr>
            <w:rStyle w:val="Hyperlink"/>
            <w:rFonts w:ascii="Times New Roman" w:hAnsi="Times New Roman" w:cs="Times New Roman"/>
            <w:lang w:val="en-US"/>
          </w:rPr>
          <w:t>https://medium.com/@leducanh1203/mastering-modern-portfolio-theory-the-foundation-of-smart-investing-40de2a656a32</w:t>
        </w:r>
      </w:hyperlink>
      <w:r w:rsidRPr="00D16FAC">
        <w:rPr>
          <w:rFonts w:ascii="Times New Roman" w:hAnsi="Times New Roman" w:cs="Times New Roman"/>
          <w:lang w:val="en-US"/>
        </w:rPr>
        <w:t xml:space="preserve"> </w:t>
      </w:r>
    </w:p>
    <w:p w14:paraId="0236944C" w14:textId="77777777" w:rsidR="00D16FAC" w:rsidRPr="00D16FAC" w:rsidRDefault="00D16FAC" w:rsidP="00D16FAC">
      <w:pPr>
        <w:pStyle w:val="ListParagraph"/>
        <w:numPr>
          <w:ilvl w:val="0"/>
          <w:numId w:val="13"/>
        </w:numPr>
        <w:rPr>
          <w:rFonts w:ascii="Times New Roman" w:hAnsi="Times New Roman" w:cs="Times New Roman"/>
          <w:lang w:val="en-US"/>
        </w:rPr>
      </w:pPr>
      <w:r w:rsidRPr="00D16FAC">
        <w:rPr>
          <w:rFonts w:ascii="Times New Roman" w:hAnsi="Times New Roman" w:cs="Times New Roman"/>
          <w:lang w:val="en-US"/>
        </w:rPr>
        <w:t>https://www.jstor.org/stable/2975974?seq=1</w:t>
      </w:r>
    </w:p>
    <w:p w14:paraId="02E3C74F" w14:textId="77777777" w:rsidR="00D16FAC" w:rsidRPr="00D16FAC" w:rsidRDefault="00D16FAC" w:rsidP="00D16FAC">
      <w:pPr>
        <w:pStyle w:val="ListParagraph"/>
        <w:numPr>
          <w:ilvl w:val="0"/>
          <w:numId w:val="13"/>
        </w:numPr>
        <w:rPr>
          <w:rFonts w:ascii="Times New Roman" w:hAnsi="Times New Roman" w:cs="Times New Roman"/>
          <w:lang w:val="en-US"/>
        </w:rPr>
      </w:pPr>
      <w:hyperlink r:id="rId16" w:history="1">
        <w:r w:rsidRPr="00D16FAC">
          <w:rPr>
            <w:rStyle w:val="Hyperlink"/>
            <w:rFonts w:ascii="Times New Roman" w:hAnsi="Times New Roman" w:cs="Times New Roman"/>
            <w:lang w:val="en-US"/>
          </w:rPr>
          <w:t>https://medium.com/latinxinai/portfolio-optimization-the-markowitz-mean-variance-model-c07a80056b8a</w:t>
        </w:r>
      </w:hyperlink>
      <w:r w:rsidRPr="00D16FAC">
        <w:rPr>
          <w:rFonts w:ascii="Times New Roman" w:hAnsi="Times New Roman" w:cs="Times New Roman"/>
          <w:lang w:val="en-US"/>
        </w:rPr>
        <w:t xml:space="preserve"> </w:t>
      </w:r>
    </w:p>
    <w:p w14:paraId="0211C247" w14:textId="2CD76A89" w:rsidR="00D16FAC" w:rsidRPr="00D16FAC" w:rsidRDefault="00D16FAC" w:rsidP="00D16FAC">
      <w:pPr>
        <w:pStyle w:val="ListParagraph"/>
        <w:numPr>
          <w:ilvl w:val="0"/>
          <w:numId w:val="13"/>
        </w:numPr>
        <w:rPr>
          <w:rFonts w:ascii="Times New Roman" w:hAnsi="Times New Roman" w:cs="Times New Roman"/>
          <w:lang w:val="en-US"/>
        </w:rPr>
      </w:pPr>
      <w:hyperlink r:id="rId17" w:history="1">
        <w:r w:rsidRPr="00D16FAC">
          <w:rPr>
            <w:rStyle w:val="Hyperlink"/>
            <w:rFonts w:ascii="Times New Roman" w:hAnsi="Times New Roman" w:cs="Times New Roman"/>
            <w:lang w:val="en-US"/>
          </w:rPr>
          <w:t>https://www.daytrading.com/portfolio-optimization-techniques</w:t>
        </w:r>
      </w:hyperlink>
      <w:r w:rsidRPr="00D16FAC">
        <w:rPr>
          <w:rFonts w:ascii="Times New Roman" w:hAnsi="Times New Roman" w:cs="Times New Roman"/>
          <w:lang w:val="en-US"/>
        </w:rPr>
        <w:t xml:space="preserve"> </w:t>
      </w:r>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E3763"/>
    <w:multiLevelType w:val="multilevel"/>
    <w:tmpl w:val="0A54A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5E1F21"/>
    <w:multiLevelType w:val="multilevel"/>
    <w:tmpl w:val="25B6F8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EC6DE1"/>
    <w:multiLevelType w:val="hybridMultilevel"/>
    <w:tmpl w:val="79E47F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7"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7D330E4"/>
    <w:multiLevelType w:val="hybridMultilevel"/>
    <w:tmpl w:val="BE6A890C"/>
    <w:lvl w:ilvl="0" w:tplc="EE0A850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E6BCA"/>
    <w:multiLevelType w:val="hybridMultilevel"/>
    <w:tmpl w:val="FE6ABC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ED6610"/>
    <w:multiLevelType w:val="hybridMultilevel"/>
    <w:tmpl w:val="EE18B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92B184F"/>
    <w:multiLevelType w:val="hybridMultilevel"/>
    <w:tmpl w:val="DF5452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A797D3E"/>
    <w:multiLevelType w:val="hybridMultilevel"/>
    <w:tmpl w:val="65FA862A"/>
    <w:lvl w:ilvl="0" w:tplc="4FBEC18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68B03F3"/>
    <w:multiLevelType w:val="hybridMultilevel"/>
    <w:tmpl w:val="94DADA2E"/>
    <w:lvl w:ilvl="0" w:tplc="F68E5B8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77835693">
    <w:abstractNumId w:val="16"/>
  </w:num>
  <w:num w:numId="2" w16cid:durableId="92172213">
    <w:abstractNumId w:val="9"/>
  </w:num>
  <w:num w:numId="3" w16cid:durableId="149059239">
    <w:abstractNumId w:val="7"/>
  </w:num>
  <w:num w:numId="4" w16cid:durableId="483281761">
    <w:abstractNumId w:val="1"/>
  </w:num>
  <w:num w:numId="5" w16cid:durableId="124351998">
    <w:abstractNumId w:val="8"/>
  </w:num>
  <w:num w:numId="6" w16cid:durableId="2022774201">
    <w:abstractNumId w:val="14"/>
  </w:num>
  <w:num w:numId="7" w16cid:durableId="36200999">
    <w:abstractNumId w:val="13"/>
  </w:num>
  <w:num w:numId="8" w16cid:durableId="65930082">
    <w:abstractNumId w:val="19"/>
  </w:num>
  <w:num w:numId="9" w16cid:durableId="783354395">
    <w:abstractNumId w:val="15"/>
  </w:num>
  <w:num w:numId="10" w16cid:durableId="681010726">
    <w:abstractNumId w:val="11"/>
  </w:num>
  <w:num w:numId="11" w16cid:durableId="1080642543">
    <w:abstractNumId w:val="4"/>
  </w:num>
  <w:num w:numId="12" w16cid:durableId="2067685165">
    <w:abstractNumId w:val="0"/>
  </w:num>
  <w:num w:numId="13" w16cid:durableId="1047265547">
    <w:abstractNumId w:val="6"/>
  </w:num>
  <w:num w:numId="14" w16cid:durableId="2020545205">
    <w:abstractNumId w:val="18"/>
  </w:num>
  <w:num w:numId="15" w16cid:durableId="1636981645">
    <w:abstractNumId w:val="10"/>
  </w:num>
  <w:num w:numId="16" w16cid:durableId="1251154653">
    <w:abstractNumId w:val="5"/>
  </w:num>
  <w:num w:numId="17" w16cid:durableId="846673689">
    <w:abstractNumId w:val="17"/>
  </w:num>
  <w:num w:numId="18" w16cid:durableId="430859867">
    <w:abstractNumId w:val="12"/>
  </w:num>
  <w:num w:numId="19" w16cid:durableId="1155874165">
    <w:abstractNumId w:val="21"/>
  </w:num>
  <w:num w:numId="20" w16cid:durableId="661616124">
    <w:abstractNumId w:val="20"/>
  </w:num>
  <w:num w:numId="21" w16cid:durableId="1876692067">
    <w:abstractNumId w:val="3"/>
  </w:num>
  <w:num w:numId="22" w16cid:durableId="1032219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03316"/>
    <w:rsid w:val="0015340A"/>
    <w:rsid w:val="00196DF1"/>
    <w:rsid w:val="001B17C8"/>
    <w:rsid w:val="002D52AB"/>
    <w:rsid w:val="00484841"/>
    <w:rsid w:val="00523C5E"/>
    <w:rsid w:val="00572C48"/>
    <w:rsid w:val="005B0E34"/>
    <w:rsid w:val="007A0070"/>
    <w:rsid w:val="008C3188"/>
    <w:rsid w:val="008E025E"/>
    <w:rsid w:val="00B33DBF"/>
    <w:rsid w:val="00B66187"/>
    <w:rsid w:val="00C05715"/>
    <w:rsid w:val="00CF1DCC"/>
    <w:rsid w:val="00D16FAC"/>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3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tor.org/stable/2975974" TargetMode="External"/><Relationship Id="rId13" Type="http://schemas.openxmlformats.org/officeDocument/2006/relationships/hyperlink" Target="https://www.investopedia.co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hyperlink" Target="https://www.daytrading.com/portfolio-optimization-techniques" TargetMode="External"/><Relationship Id="rId2" Type="http://schemas.openxmlformats.org/officeDocument/2006/relationships/styles" Target="styles.xml"/><Relationship Id="rId16" Type="http://schemas.openxmlformats.org/officeDocument/2006/relationships/hyperlink" Target="https://medium.com/latinxinai/portfolio-optimization-the-markowitz-mean-variance-model-c07a80056b8a"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hyperlink" Target="https://medium.com/@leducanh1203/mastering-modern-portfolio-theory-the-foundation-of-smart-investing-40de2a656a32"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daytrading.com/all-weather-portfolio-risk-parity" TargetMode="External"/><Relationship Id="rId14" Type="http://schemas.openxmlformats.org/officeDocument/2006/relationships/hyperlink" Target="https://groww.in/p/portfolio-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21</Pages>
  <Words>4205</Words>
  <Characters>23969</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Abhishek Mungath</cp:lastModifiedBy>
  <cp:revision>8</cp:revision>
  <dcterms:created xsi:type="dcterms:W3CDTF">2025-01-16T18:09:00Z</dcterms:created>
  <dcterms:modified xsi:type="dcterms:W3CDTF">2025-01-21T05:00:00Z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62d34b27a641d72728528bf0f4ff9b4253f095d6d8c116f77e8447c11cf9c04e</vt:lpwstr>
  </property>
</Properties>
</file>