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a Signing Officer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Signing a voucher</w:t>
      </w:r>
    </w:p>
    <w:p>
      <w:pPr>
        <w:spacing w:after="200" w:line="283" w:lineRule="auto"/>
      </w:pPr>
      <w:r>
        <w:rPr>
          <w:b w:val="0"/>
          <w:i w:val="0"/>
          <w:color w:val="3A4A60"/>
          <w:sz w:val="24"/>
        </w:rPr>
        <w:t xml:space="preserve">Open </w:t>
      </w:r>
      <w:r>
        <w:rPr>
          <w:b/>
          <w:i w:val="0"/>
          <w:color w:val="3A4A60"/>
          <w:sz w:val="24"/>
        </w:rPr>
        <w:t>Approve Vouchers</w:t>
      </w:r>
      <w:r>
        <w:rPr>
          <w:b w:val="0"/>
          <w:i w:val="0"/>
          <w:color w:val="3A4A60"/>
          <w:sz w:val="24"/>
        </w:rPr>
        <w:t>, at the top of the left-hand list. What is there is waiting on your signature and nothing else.</w:t>
      </w:r>
    </w:p>
    <w:p>
      <w:pPr>
        <w:spacing w:after="120" w:line="283" w:lineRule="auto"/>
      </w:pPr>
      <w:r>
        <w:rPr>
          <w:b w:val="0"/>
          <w:i w:val="0"/>
          <w:sz w:val="21"/>
        </w:rPr>
        <w:t>You will not see a voucher that is still with the ministry, with Finance or with the General Manager. By the time one reaches you it has been verified by the EXCO, reviewed by Finance and approved by the General Manager — and the voucher itself shows you each of those, with the name and the date.</w:t>
      </w:r>
    </w:p>
    <w:p>
      <w:pPr>
        <w:spacing w:before="160" w:after="40"/>
        <w:jc w:val="center"/>
      </w:pPr>
      <w:r>
        <w:drawing>
          <wp:inline xmlns:a="http://schemas.openxmlformats.org/drawingml/2006/main" xmlns:pic="http://schemas.openxmlformats.org/drawingml/2006/picture">
            <wp:extent cx="5903999" cy="4565759"/>
            <wp:docPr id="3" name="Picture 3"/>
            <wp:cNvGraphicFramePr>
              <a:graphicFrameLocks noChangeAspect="1"/>
            </wp:cNvGraphicFramePr>
            <a:graphic>
              <a:graphicData uri="http://schemas.openxmlformats.org/drawingml/2006/picture">
                <pic:pic>
                  <pic:nvPicPr>
                    <pic:cNvPr id="0" name="fig03-11-signatory-queue.png"/>
                    <pic:cNvPicPr/>
                  </pic:nvPicPr>
                  <pic:blipFill>
                    <a:blip r:embed="rId11"/>
                    <a:stretch>
                      <a:fillRect/>
                    </a:stretch>
                  </pic:blipFill>
                  <pic:spPr>
                    <a:xfrm>
                      <a:off x="0" y="0"/>
                      <a:ext cx="5903999" cy="4565759"/>
                    </a:xfrm>
                    <a:prstGeom prst="rect"/>
                  </pic:spPr>
                </pic:pic>
              </a:graphicData>
            </a:graphic>
          </wp:inline>
        </w:drawing>
      </w:r>
    </w:p>
    <w:p>
      <w:pPr>
        <w:spacing w:after="200" w:line="283" w:lineRule="auto"/>
        <w:jc w:val="center"/>
      </w:pPr>
      <w:r>
        <w:rPr>
          <w:b w:val="0"/>
          <w:i/>
          <w:color w:val="6B7280"/>
          <w:sz w:val="18"/>
        </w:rPr>
        <w:t>Four tabs, each with a count. The band across the top says how far a voucher has come and what is left — here, step 3 of 4. Everyone in this picture is invented.</w:t>
      </w:r>
    </w:p>
    <w:p>
      <w:pPr>
        <w:pStyle w:val="ListNumber"/>
        <w:numPr>
          <w:ilvl w:val="0"/>
          <w:numId w:val="11"/>
        </w:numPr>
        <w:spacing w:after="40"/>
      </w:pPr>
      <w:r>
        <w:rPr>
          <w:b/>
          <w:i w:val="0"/>
          <w:sz w:val="21"/>
        </w:rPr>
        <w:t>Read the purpose and the amount</w:t>
      </w:r>
      <w:r>
        <w:rPr>
          <w:b w:val="0"/>
          <w:i w:val="0"/>
          <w:sz w:val="21"/>
        </w:rPr>
        <w:t xml:space="preserve">, and open the receipts with the </w:t>
      </w:r>
      <w:r>
        <w:rPr>
          <w:b/>
          <w:i w:val="0"/>
          <w:sz w:val="21"/>
        </w:rPr>
        <w:t>Docs</w:t>
      </w:r>
      <w:r>
        <w:rPr>
          <w:b w:val="0"/>
          <w:i w:val="0"/>
          <w:sz w:val="21"/>
        </w:rPr>
        <w:t xml:space="preserve"> button if you want to see them.</w:t>
      </w:r>
    </w:p>
    <w:p>
      <w:pPr>
        <w:pStyle w:val="ListNumber"/>
        <w:spacing w:after="40"/>
      </w:pPr>
      <w:r>
        <w:rPr>
          <w:b/>
          <w:i w:val="0"/>
          <w:sz w:val="21"/>
        </w:rPr>
        <w:t>Check the budget.</w:t>
      </w:r>
      <w:r>
        <w:rPr>
          <w:b w:val="0"/>
          <w:i w:val="0"/>
          <w:sz w:val="21"/>
        </w:rPr>
        <w:t xml:space="preserve"> The green or amber chip says whether it fits — </w:t>
      </w:r>
      <w:r>
        <w:rPr>
          <w:b w:val="0"/>
          <w:i/>
          <w:sz w:val="21"/>
        </w:rPr>
        <w:t>tap it</w:t>
      </w:r>
      <w:r>
        <w:rPr>
          <w:b w:val="0"/>
          <w:i w:val="0"/>
          <w:sz w:val="21"/>
        </w:rPr>
        <w:t xml:space="preserve"> and it opens, naming the exact budget line and showing what is approved, what is spent, what is committed and what would be left if you sign.</w:t>
      </w:r>
    </w:p>
    <w:p>
      <w:pPr>
        <w:pStyle w:val="ListNumber"/>
        <w:spacing w:after="40"/>
      </w:pPr>
      <w:r>
        <w:rPr>
          <w:b/>
          <w:i w:val="0"/>
          <w:sz w:val="21"/>
        </w:rPr>
        <w:t>Approve or reject.</w:t>
      </w:r>
      <w:r>
        <w:rPr>
          <w:b w:val="0"/>
          <w:i w:val="0"/>
          <w:sz w:val="21"/>
        </w:rPr>
        <w:t xml:space="preserve"> Both ask for your PIN. A rejection asks for a reason, which goes back to whoever raised it.</w:t>
      </w:r>
    </w:p>
    <w:p>
      <w:pPr>
        <w:pStyle w:val="Heading2"/>
        <w:spacing w:before="240" w:after="120"/>
        <w:keepNext/>
      </w:pPr>
      <w:r>
        <w:rPr>
          <w:rFonts w:ascii="Segoe UI Semibold" w:hAnsi="Segoe UI Semibold"/>
          <w:color w:val="1C2738"/>
          <w:sz w:val="25"/>
        </w:rPr>
        <w:t>How many signatures</w:t>
      </w:r>
    </w:p>
    <w:p>
      <w:pPr>
        <w:spacing w:after="120" w:line="283" w:lineRule="auto"/>
      </w:pPr>
      <w:r>
        <w:rPr>
          <w:b w:val="0"/>
          <w:i w:val="0"/>
          <w:sz w:val="21"/>
        </w:rPr>
        <w:t>Up to RM30,000 the Treasurer alone is enough. Above that it takes two officers, any two of the Bishop, the Secretary and the Treasurer. The voucher tells you which it is and how many signatures it already has.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signs their own payment.</w:t>
            </w:r>
            <w:r>
              <w:rPr>
                <w:b w:val="0"/>
                <w:i w:val="0"/>
                <w:sz w:val="20"/>
              </w:rPr>
              <w:t xml:space="preserve"> If a voucher pays you, or you were the one who raised it, the app will not offer you the buttons — another officer signs it instead. That is not a fault.</w:t>
            </w:r>
          </w:p>
        </w:tc>
      </w:tr>
    </w:tbl>
    <w:p>
      <w:pPr>
        <w:spacing w:after="80"/>
      </w:pPr>
    </w:p>
    <w:p>
      <w:pPr>
        <w:pStyle w:val="Heading2"/>
        <w:spacing w:before="240" w:after="120"/>
        <w:keepNext/>
      </w:pPr>
      <w:r>
        <w:rPr>
          <w:rFonts w:ascii="Segoe UI Semibold" w:hAnsi="Segoe UI Semibold"/>
          <w:color w:val="1C2738"/>
          <w:sz w:val="25"/>
        </w:rPr>
        <w:t>Your PIN</w:t>
      </w:r>
    </w:p>
    <w:p>
      <w:pPr>
        <w:spacing w:after="120" w:line="283" w:lineRule="auto"/>
      </w:pPr>
      <w:r>
        <w:rPr>
          <w:b w:val="0"/>
          <w:i w:val="0"/>
          <w:sz w:val="21"/>
        </w:rPr>
        <w:t xml:space="preserve">Signing asks for a four-digit PIN that is yours alone. Set it, or change it, from </w:t>
      </w:r>
      <w:r>
        <w:rPr>
          <w:b/>
          <w:i w:val="0"/>
          <w:sz w:val="21"/>
        </w:rPr>
        <w:t>Change my PIN</w:t>
      </w:r>
      <w:r>
        <w:rPr>
          <w:b w:val="0"/>
          <w:i w:val="0"/>
          <w:sz w:val="21"/>
        </w:rPr>
        <w:t xml:space="preserve"> at the top right of the same page. It is deliberately separate from how you sign in: signing in says who you are, and the PIN says you meant it.</w:t>
      </w: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Open </w:t>
      </w:r>
      <w:r>
        <w:rPr>
          <w:b/>
          <w:i w:val="0"/>
          <w:color w:val="3A4A60"/>
          <w:sz w:val="24"/>
        </w:rPr>
        <w:t>Approve Leave</w:t>
      </w:r>
      <w:r>
        <w:rPr>
          <w:b w:val="0"/>
          <w:i w:val="0"/>
          <w:color w:val="3A4A60"/>
          <w:sz w:val="24"/>
        </w:rPr>
        <w:t>, at the top of the left-hand list. What is waiting on you is at the top; what is waiting on somebody else is below it, so you can see where an application has got to without it being your turn.</w:t>
      </w:r>
    </w:p>
    <w:p>
      <w:pPr>
        <w:spacing w:before="160" w:after="40"/>
        <w:jc w:val="center"/>
      </w:pPr>
      <w:r>
        <w:drawing>
          <wp:inline xmlns:a="http://schemas.openxmlformats.org/drawingml/2006/main" xmlns:pic="http://schemas.openxmlformats.org/drawingml/2006/picture">
            <wp:extent cx="5903999" cy="3193079"/>
            <wp:docPr id="4" name="Picture 4"/>
            <wp:cNvGraphicFramePr>
              <a:graphicFrameLocks noChangeAspect="1"/>
            </wp:cNvGraphicFramePr>
            <a:graphic>
              <a:graphicData uri="http://schemas.openxmlformats.org/drawingml/2006/picture">
                <pic:pic>
                  <pic:nvPicPr>
                    <pic:cNvPr id="0" name="fig04-07-leave-queue.png"/>
                    <pic:cNvPicPr/>
                  </pic:nvPicPr>
                  <pic:blipFill>
                    <a:blip r:embed="rId12"/>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an approver sees. Everyone in this picture is invented.</w:t>
      </w:r>
    </w:p>
    <w:p>
      <w:pPr>
        <w:pStyle w:val="ListNumber"/>
        <w:numPr>
          <w:ilvl w:val="0"/>
          <w:numId w:val="12"/>
        </w:numPr>
        <w:spacing w:after="40"/>
      </w:pPr>
      <w:r>
        <w:rPr>
          <w:b/>
          <w:i w:val="0"/>
          <w:sz w:val="21"/>
        </w:rPr>
        <w:t>Open the application.</w:t>
      </w:r>
      <w:r>
        <w:rPr>
          <w:b w:val="0"/>
          <w:i w:val="0"/>
          <w:sz w:val="21"/>
        </w:rPr>
        <w:t xml:space="preserve"> It shows the dates, the reason, the balance the person had when they applied, and the chain of who must sign.</w:t>
      </w:r>
    </w:p>
    <w:p>
      <w:pPr>
        <w:pStyle w:val="ListNumber"/>
        <w:spacing w:after="40"/>
      </w:pPr>
      <w:r>
        <w:rPr>
          <w:b/>
          <w:i w:val="0"/>
          <w:sz w:val="21"/>
        </w:rPr>
        <w:t>Sign it</w:t>
      </w:r>
      <w:r>
        <w:rPr>
          <w:b w:val="0"/>
          <w:i w:val="0"/>
          <w:sz w:val="21"/>
        </w:rPr>
        <w:t xml:space="preserve"> — with your finger or your mouse — or reject it with a reason.</w:t>
      </w:r>
    </w:p>
    <w:p>
      <w:pPr>
        <w:pStyle w:val="Heading2"/>
        <w:spacing w:before="240" w:after="120"/>
        <w:keepNext/>
      </w:pPr>
      <w:r>
        <w:rPr>
          <w:rFonts w:ascii="Segoe UI Semibold" w:hAnsi="Segoe UI Semibold"/>
          <w:color w:val="1C2738"/>
          <w:sz w:val="25"/>
        </w:rPr>
        <w:t>The order matters</w:t>
      </w:r>
    </w:p>
    <w:p>
      <w:pPr>
        <w:spacing w:after="120" w:line="283" w:lineRule="auto"/>
      </w:pPr>
      <w:r>
        <w:rPr>
          <w:b w:val="0"/>
          <w:i w:val="0"/>
          <w:sz w:val="21"/>
        </w:rPr>
        <w:t>Leave is signed in order, not all at once. Office staff go to the General Manager first and then to the Bishop; a pastor goes to their Pastor in Charge and then the Dean; a head pastor to the Dean and then the Bishop; a Dean to the Bishop alone.</w:t>
      </w:r>
    </w:p>
    <w:p>
      <w:pPr>
        <w:spacing w:after="120" w:line="283" w:lineRule="auto"/>
      </w:pPr>
      <w:r>
        <w:rPr>
          <w:b w:val="0"/>
          <w:i w:val="0"/>
          <w:sz w:val="21"/>
        </w:rPr>
        <w:t>If it is not your turn yet the application will say so and the buttons will not be there. Nothing is lost — you will be emailed when it reaches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approves their own leave</w:t>
            </w:r>
            <w:r>
              <w:rPr>
                <w:b w:val="0"/>
                <w:i w:val="0"/>
                <w:sz w:val="20"/>
              </w:rPr>
              <w:t>, whatever office they hold. The chain skips you and goes to the person above.</w:t>
            </w:r>
          </w:p>
        </w:tc>
      </w:tr>
    </w:tbl>
    <w:p>
      <w:pPr>
        <w:spacing w:after="80"/>
      </w:pP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5" name="Picture 5"/>
            <wp:cNvGraphicFramePr>
              <a:graphicFrameLocks noChangeAspect="1"/>
            </wp:cNvGraphicFramePr>
            <a:graphic>
              <a:graphicData uri="http://schemas.openxmlformats.org/drawingml/2006/picture">
                <pic:pic>
                  <pic:nvPicPr>
                    <pic:cNvPr id="0" name="fig05-12-budget.png"/>
                    <pic:cNvPicPr/>
                  </pic:nvPicPr>
                  <pic:blipFill>
                    <a:blip r:embed="rId13"/>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Approving a budget</w:t>
      </w:r>
    </w:p>
    <w:p>
      <w:pPr>
        <w:spacing w:after="200" w:line="283" w:lineRule="auto"/>
      </w:pPr>
      <w:r>
        <w:rPr>
          <w:b w:val="0"/>
          <w:i w:val="0"/>
          <w:color w:val="3A4A60"/>
          <w:sz w:val="24"/>
        </w:rPr>
        <w:t>The annual budget is not yours to approve on your own. It is decided by the EXCO, voting at a meeting called for that purpose and no other.</w:t>
      </w:r>
    </w:p>
    <w:p>
      <w:pPr>
        <w:spacing w:after="120" w:line="283" w:lineRule="auto"/>
      </w:pPr>
      <w:r>
        <w:rPr>
          <w:b w:val="0"/>
          <w:i w:val="0"/>
          <w:sz w:val="21"/>
        </w:rPr>
        <w:t>Proposing and accepting the budget is the whole business of that meeting. The Treasurer, the Secretary and the Bishop each have a voice in it, and so does the rest of the EXCO. What happens in the app afterwards is the recording of what was resolved.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What the button actually does.</w:t>
            </w:r>
            <w:r>
              <w:rPr>
                <w:b w:val="0"/>
                <w:i w:val="0"/>
                <w:sz w:val="20"/>
              </w:rPr>
              <w:t xml:space="preserve"> Pressing </w:t>
            </w:r>
            <w:r>
              <w:rPr>
                <w:b w:val="0"/>
                <w:i/>
                <w:sz w:val="20"/>
              </w:rPr>
              <w:t>Approve</w:t>
            </w:r>
            <w:r>
              <w:rPr>
                <w:b w:val="0"/>
                <w:i w:val="0"/>
                <w:sz w:val="20"/>
              </w:rPr>
              <w:t xml:space="preserve"> does not make the budget approved — the meeting did that. It puts the agreed figures live so claims can be charged against them. Press it after the meeting, not instead of one: approving beforehand would leave the app disagreeing with the minute book, and the minute book is the authority.</w:t>
            </w:r>
          </w:p>
        </w:tc>
      </w:tr>
    </w:tbl>
    <w:p>
      <w:pPr>
        <w:spacing w:after="80"/>
      </w:pPr>
    </w:p>
    <w:p>
      <w:pPr>
        <w:pStyle w:val="ListNumber"/>
        <w:numPr>
          <w:ilvl w:val="0"/>
          <w:numId w:val="13"/>
        </w:numPr>
        <w:spacing w:after="40"/>
      </w:pPr>
      <w:r>
        <w:rPr>
          <w:b/>
          <w:i w:val="0"/>
          <w:sz w:val="21"/>
        </w:rPr>
        <w:t>The EXCO meets and votes.</w:t>
      </w:r>
    </w:p>
    <w:p>
      <w:pPr>
        <w:spacing w:after="120"/>
        <w:ind w:left="510"/>
      </w:pPr>
      <w:r>
        <w:rPr>
          <w:b w:val="0"/>
          <w:i w:val="0"/>
          <w:color w:val="6B7280"/>
          <w:sz w:val="19"/>
        </w:rPr>
        <w:t>A meeting for the budget alone, and the decision minuted.</w:t>
      </w:r>
    </w:p>
    <w:p>
      <w:pPr>
        <w:pStyle w:val="ListNumber"/>
        <w:spacing w:after="40"/>
      </w:pPr>
      <w:r>
        <w:rPr>
          <w:b/>
          <w:i w:val="0"/>
          <w:sz w:val="21"/>
        </w:rPr>
        <w:t xml:space="preserve">Open </w:t>
      </w:r>
      <w:r>
        <w:rPr>
          <w:rFonts w:ascii="Consolas" w:hAnsi="Consolas"/>
          <w:b/>
          <w:i w:val="0"/>
          <w:color w:val="2F5B9C"/>
          <w:sz w:val="21"/>
        </w:rPr>
        <w:t>Budget</w:t>
      </w:r>
      <w:r>
        <w:rPr>
          <w:b/>
          <w:i w:val="0"/>
          <w:sz w:val="21"/>
        </w:rPr>
        <w:t>.</w:t>
      </w:r>
    </w:p>
    <w:p>
      <w:pPr>
        <w:spacing w:after="120"/>
        <w:ind w:left="510"/>
      </w:pPr>
      <w:r>
        <w:rPr>
          <w:b w:val="0"/>
          <w:i w:val="0"/>
          <w:color w:val="6B7280"/>
          <w:sz w:val="19"/>
        </w:rPr>
        <w:t>Proposals from every ministry are listed together, so the meeting can work through them without going ministry by ministry.</w:t>
      </w:r>
    </w:p>
    <w:p>
      <w:pPr>
        <w:pStyle w:val="ListNumber"/>
        <w:spacing w:after="40"/>
      </w:pPr>
      <w:r>
        <w:rPr>
          <w:b/>
          <w:i w:val="0"/>
          <w:sz w:val="21"/>
        </w:rPr>
        <w:t>Record what was decided.</w:t>
      </w:r>
    </w:p>
    <w:p>
      <w:pPr>
        <w:spacing w:after="120"/>
        <w:ind w:left="510"/>
      </w:pPr>
      <w:r>
        <w:rPr>
          <w:b w:val="0"/>
          <w:i w:val="0"/>
          <w:color w:val="6B7280"/>
          <w:sz w:val="19"/>
        </w:rPr>
        <w:t>Approving asks for the meeting’s resolution and its date, and will not go through without them. It then makes the lines live. Sending one back asks for the same two things, because that is the meeting’s decision as well. It unlocks the budget so the ministry can revise it before the next meeting, and your reason is what they are given to work from.</w:t>
      </w:r>
    </w:p>
    <w:p>
      <w:pPr>
        <w:spacing w:after="120" w:line="283" w:lineRule="auto"/>
      </w:pPr>
      <w:r>
        <w:rPr>
          <w:b w:val="0"/>
          <w:i w:val="0"/>
          <w:sz w:val="21"/>
        </w:rPr>
        <w:t>Once recorded, the resolution is shown beside the ministry and year at the head of the budget, so anybody reading the figures can see which meeting made them the budget.</w:t>
      </w:r>
    </w:p>
    <w:p>
      <w:pPr>
        <w:spacing w:after="120" w:line="283" w:lineRule="auto"/>
      </w:pPr>
      <w:r>
        <w:rPr>
          <w:b w:val="0"/>
          <w:i w:val="0"/>
          <w:sz w:val="21"/>
        </w:rPr>
        <w:t>A change asked for mid-year works the same way and says what is being changed and why. Until it is recorded, the ministry’s page keeps showing the figures that were actually agreed — a request does not quietly become a budget.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4"/>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6" name="Picture 6"/>
            <wp:cNvGraphicFramePr>
              <a:graphicFrameLocks noChangeAspect="1"/>
            </wp:cNvGraphicFramePr>
            <a:graphic>
              <a:graphicData uri="http://schemas.openxmlformats.org/drawingml/2006/picture">
                <pic:pic>
                  <pic:nvPicPr>
                    <pic:cNvPr id="0" name="fig06-03-request-desktop.png"/>
                    <pic:cNvPicPr/>
                  </pic:nvPicPr>
                  <pic:blipFill>
                    <a:blip r:embed="rId14"/>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5"/>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7" name="Picture 7"/>
            <wp:cNvGraphicFramePr>
              <a:graphicFrameLocks noChangeAspect="1"/>
            </wp:cNvGraphicFramePr>
            <a:graphic>
              <a:graphicData uri="http://schemas.openxmlformats.org/drawingml/2006/picture">
                <pic:pic>
                  <pic:nvPicPr>
                    <pic:cNvPr id="0" name="fig07-05-my-leave.png"/>
                    <pic:cNvPicPr/>
                  </pic:nvPicPr>
                  <pic:blipFill>
                    <a:blip r:embed="rId15"/>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signing payment vouchers, and the budget line behind each one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