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the General Manager</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Approving a payment</w:t>
      </w:r>
    </w:p>
    <w:p>
      <w:pPr>
        <w:spacing w:after="200" w:line="283" w:lineRule="auto"/>
      </w:pPr>
      <w:r>
        <w:rPr>
          <w:b w:val="0"/>
          <w:i w:val="0"/>
          <w:color w:val="3A4A60"/>
          <w:sz w:val="24"/>
        </w:rPr>
        <w:t xml:space="preserve">Open </w:t>
      </w:r>
      <w:r>
        <w:rPr>
          <w:b/>
          <w:i w:val="0"/>
          <w:color w:val="3A4A60"/>
          <w:sz w:val="24"/>
        </w:rPr>
        <w:t>Approve Vouchers</w:t>
      </w:r>
      <w:r>
        <w:rPr>
          <w:b w:val="0"/>
          <w:i w:val="0"/>
          <w:color w:val="3A4A60"/>
          <w:sz w:val="24"/>
        </w:rPr>
        <w:t xml:space="preserve">. The first tab, </w:t>
      </w:r>
      <w:r>
        <w:rPr>
          <w:b/>
          <w:i w:val="0"/>
          <w:color w:val="3A4A60"/>
          <w:sz w:val="24"/>
        </w:rPr>
        <w:t>Needs your approval</w:t>
      </w:r>
      <w:r>
        <w:rPr>
          <w:b w:val="0"/>
          <w:i w:val="0"/>
          <w:color w:val="3A4A60"/>
          <w:sz w:val="24"/>
        </w:rPr>
        <w:t>, is what the ministry has verified and Finance has reviewed, now waiting on you.</w:t>
      </w:r>
    </w:p>
    <w:p>
      <w:pPr>
        <w:pStyle w:val="ListNumber"/>
        <w:numPr>
          <w:ilvl w:val="0"/>
          <w:numId w:val="11"/>
        </w:numPr>
        <w:spacing w:after="40"/>
      </w:pPr>
      <w:r>
        <w:rPr>
          <w:b/>
          <w:i w:val="0"/>
          <w:sz w:val="21"/>
        </w:rPr>
        <w:t>Read what it is for</w:t>
      </w:r>
      <w:r>
        <w:rPr>
          <w:b w:val="0"/>
          <w:i w:val="0"/>
          <w:sz w:val="21"/>
        </w:rPr>
        <w:t>, and open the receipts if the purpose does not settle it.</w:t>
      </w:r>
    </w:p>
    <w:p>
      <w:pPr>
        <w:pStyle w:val="ListNumber"/>
        <w:spacing w:after="40"/>
      </w:pPr>
      <w:r>
        <w:rPr>
          <w:b/>
          <w:i w:val="0"/>
          <w:sz w:val="21"/>
        </w:rPr>
        <w:t>Check the budget line.</w:t>
      </w:r>
      <w:r>
        <w:rPr>
          <w:b w:val="0"/>
          <w:i w:val="0"/>
          <w:sz w:val="21"/>
        </w:rPr>
        <w:t xml:space="preserve"> Tap the budget chip to see the line it comes out of, what remains on it, and what would be left after this payment.</w:t>
      </w:r>
    </w:p>
    <w:p>
      <w:pPr>
        <w:pStyle w:val="ListNumber"/>
        <w:spacing w:after="40"/>
      </w:pPr>
      <w:r>
        <w:rPr>
          <w:b/>
          <w:i w:val="0"/>
          <w:sz w:val="21"/>
        </w:rPr>
        <w:t>Approve, and it goes to the signing officers.</w:t>
      </w:r>
      <w:r>
        <w:rPr>
          <w:b w:val="0"/>
          <w:i w:val="0"/>
          <w:sz w:val="21"/>
        </w:rPr>
        <w:t xml:space="preserve"> Reject, and it goes back with your reason.</w:t>
      </w:r>
    </w:p>
    <w:p>
      <w:pPr>
        <w:spacing w:after="120" w:line="283" w:lineRule="auto"/>
      </w:pPr>
      <w:r>
        <w:rPr>
          <w:b w:val="0"/>
          <w:i w:val="0"/>
          <w:sz w:val="21"/>
        </w:rPr>
        <w:t xml:space="preserve">The second tab, </w:t>
      </w:r>
      <w:r>
        <w:rPr>
          <w:b/>
          <w:i w:val="0"/>
          <w:sz w:val="21"/>
        </w:rPr>
        <w:t>With the signatories</w:t>
      </w:r>
      <w:r>
        <w:rPr>
          <w:b w:val="0"/>
          <w:i w:val="0"/>
          <w:sz w:val="21"/>
        </w:rPr>
        <w:t>, is what you have already approved and which is now waiting on the Bishop, Treasurer or Secretary. It is there so you can answer “where is my claim?” without asking anybody.</w:t>
      </w:r>
    </w:p>
    <w:p>
      <w:pPr>
        <w:pStyle w:val="Heading2"/>
        <w:spacing w:before="240" w:after="120"/>
        <w:keepNext/>
      </w:pPr>
      <w:r>
        <w:rPr>
          <w:rFonts w:ascii="Segoe UI Semibold" w:hAnsi="Segoe UI Semibold"/>
          <w:color w:val="1C2738"/>
          <w:sz w:val="25"/>
        </w:rPr>
        <w:t>Claims brought to you directly</w:t>
      </w:r>
    </w:p>
    <w:p>
      <w:pPr>
        <w:spacing w:after="120" w:line="283" w:lineRule="auto"/>
      </w:pPr>
      <w:r>
        <w:rPr>
          <w:b w:val="0"/>
          <w:i w:val="0"/>
          <w:sz w:val="21"/>
        </w:rPr>
        <w:t xml:space="preserve">When somebody brings you a claim outside the system — a letter, a conversation, an invoice handed over — record it under </w:t>
      </w:r>
      <w:r>
        <w:rPr>
          <w:b/>
          <w:i w:val="0"/>
          <w:sz w:val="21"/>
        </w:rPr>
        <w:t>Approvals</w:t>
      </w:r>
      <w:r>
        <w:rPr>
          <w:b w:val="0"/>
          <w:i w:val="0"/>
          <w:sz w:val="21"/>
        </w:rPr>
        <w:t xml:space="preserve"> → </w:t>
      </w:r>
      <w:r>
        <w:rPr>
          <w:b/>
          <w:i w:val="0"/>
          <w:sz w:val="21"/>
        </w:rPr>
        <w:t>GM Claims</w:t>
      </w:r>
      <w:r>
        <w:rPr>
          <w:b w:val="0"/>
          <w:i w:val="0"/>
          <w:sz w:val="21"/>
        </w:rPr>
        <w:t>. Finance picks it up from there and raises the voucher, and the trail starts from your instruction rather than from nothing.</w:t>
      </w:r>
    </w:p>
    <w:p>
      <w:pPr>
        <w:pStyle w:val="Heading1"/>
        <w:spacing w:before="440" w:after="120"/>
        <w:keepNext/>
      </w:pPr>
      <w:r>
        <w:rPr>
          <w:rFonts w:ascii="Segoe UI Semibold" w:hAnsi="Segoe UI Semibold"/>
          <w:color w:val="2F5B9C"/>
          <w:sz w:val="34"/>
        </w:rPr>
        <w:t>Approving leave</w:t>
      </w:r>
    </w:p>
    <w:p>
      <w:pPr>
        <w:spacing w:after="200" w:line="283" w:lineRule="auto"/>
      </w:pPr>
      <w:r>
        <w:rPr>
          <w:b w:val="0"/>
          <w:i w:val="0"/>
          <w:color w:val="3A4A60"/>
          <w:sz w:val="24"/>
        </w:rPr>
        <w:t xml:space="preserve">Open </w:t>
      </w:r>
      <w:r>
        <w:rPr>
          <w:b/>
          <w:i w:val="0"/>
          <w:color w:val="3A4A60"/>
          <w:sz w:val="24"/>
        </w:rPr>
        <w:t>Approve Leave</w:t>
      </w:r>
      <w:r>
        <w:rPr>
          <w:b w:val="0"/>
          <w:i w:val="0"/>
          <w:color w:val="3A4A60"/>
          <w:sz w:val="24"/>
        </w:rPr>
        <w:t>, at the top of the left-hand list. What is waiting on you is at the top; what is waiting on somebody else is below it, so you can see where an application has got to without it being your turn.</w:t>
      </w:r>
    </w:p>
    <w:p>
      <w:pPr>
        <w:spacing w:before="160" w:after="40"/>
        <w:jc w:val="center"/>
      </w:pPr>
      <w:r>
        <w:drawing>
          <wp:inline xmlns:a="http://schemas.openxmlformats.org/drawingml/2006/main" xmlns:pic="http://schemas.openxmlformats.org/drawingml/2006/picture">
            <wp:extent cx="5903999" cy="3193079"/>
            <wp:docPr id="3" name="Picture 3"/>
            <wp:cNvGraphicFramePr>
              <a:graphicFrameLocks noChangeAspect="1"/>
            </wp:cNvGraphicFramePr>
            <a:graphic>
              <a:graphicData uri="http://schemas.openxmlformats.org/drawingml/2006/picture">
                <pic:pic>
                  <pic:nvPicPr>
                    <pic:cNvPr id="0" name="fig03-07-leave-queue.png"/>
                    <pic:cNvPicPr/>
                  </pic:nvPicPr>
                  <pic:blipFill>
                    <a:blip r:embed="rId11"/>
                    <a:stretch>
                      <a:fillRect/>
                    </a:stretch>
                  </pic:blipFill>
                  <pic:spPr>
                    <a:xfrm>
                      <a:off x="0" y="0"/>
                      <a:ext cx="5903999" cy="3193079"/>
                    </a:xfrm>
                    <a:prstGeom prst="rect"/>
                  </pic:spPr>
                </pic:pic>
              </a:graphicData>
            </a:graphic>
          </wp:inline>
        </w:drawing>
      </w:r>
    </w:p>
    <w:p>
      <w:pPr>
        <w:spacing w:after="200" w:line="283" w:lineRule="auto"/>
        <w:jc w:val="center"/>
      </w:pPr>
      <w:r>
        <w:rPr>
          <w:b w:val="0"/>
          <w:i/>
          <w:color w:val="6B7280"/>
          <w:sz w:val="18"/>
        </w:rPr>
        <w:t>The queue an approver sees. Everyone in this picture is invented.</w:t>
      </w:r>
    </w:p>
    <w:p>
      <w:pPr>
        <w:pStyle w:val="ListNumber"/>
        <w:numPr>
          <w:ilvl w:val="0"/>
          <w:numId w:val="12"/>
        </w:numPr>
        <w:spacing w:after="40"/>
      </w:pPr>
      <w:r>
        <w:rPr>
          <w:b/>
          <w:i w:val="0"/>
          <w:sz w:val="21"/>
        </w:rPr>
        <w:t>Open the application.</w:t>
      </w:r>
      <w:r>
        <w:rPr>
          <w:b w:val="0"/>
          <w:i w:val="0"/>
          <w:sz w:val="21"/>
        </w:rPr>
        <w:t xml:space="preserve"> It shows the dates, the reason, the balance the person had when they applied, and the chain of who must sign.</w:t>
      </w:r>
    </w:p>
    <w:p>
      <w:pPr>
        <w:pStyle w:val="ListNumber"/>
        <w:spacing w:after="40"/>
      </w:pPr>
      <w:r>
        <w:rPr>
          <w:b/>
          <w:i w:val="0"/>
          <w:sz w:val="21"/>
        </w:rPr>
        <w:t>Sign it</w:t>
      </w:r>
      <w:r>
        <w:rPr>
          <w:b w:val="0"/>
          <w:i w:val="0"/>
          <w:sz w:val="21"/>
        </w:rPr>
        <w:t xml:space="preserve"> — with your finger or your mouse — or reject it with a reason.</w:t>
      </w:r>
    </w:p>
    <w:p>
      <w:pPr>
        <w:pStyle w:val="Heading2"/>
        <w:spacing w:before="240" w:after="120"/>
        <w:keepNext/>
      </w:pPr>
      <w:r>
        <w:rPr>
          <w:rFonts w:ascii="Segoe UI Semibold" w:hAnsi="Segoe UI Semibold"/>
          <w:color w:val="1C2738"/>
          <w:sz w:val="25"/>
        </w:rPr>
        <w:t>The order matters</w:t>
      </w:r>
    </w:p>
    <w:p>
      <w:pPr>
        <w:spacing w:after="120" w:line="283" w:lineRule="auto"/>
      </w:pPr>
      <w:r>
        <w:rPr>
          <w:b w:val="0"/>
          <w:i w:val="0"/>
          <w:sz w:val="21"/>
        </w:rPr>
        <w:t>Leave is signed in order, not all at once. Office staff go to the General Manager first and then to the Bishop; a pastor goes to their Pastor in Charge and then the Dean; a head pastor to the Dean and then the Bishop; a Dean to the Bishop alone.</w:t>
      </w:r>
    </w:p>
    <w:p>
      <w:pPr>
        <w:spacing w:after="120" w:line="283" w:lineRule="auto"/>
      </w:pPr>
      <w:r>
        <w:rPr>
          <w:b w:val="0"/>
          <w:i w:val="0"/>
          <w:sz w:val="21"/>
        </w:rPr>
        <w:t>If it is not your turn yet the application will say so and the buttons will not be there. Nothing is lost — you will be emailed when it reaches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Nobody approves their own leave</w:t>
            </w:r>
            <w:r>
              <w:rPr>
                <w:b w:val="0"/>
                <w:i w:val="0"/>
                <w:sz w:val="20"/>
              </w:rPr>
              <w:t>, whatever office they hold. The chain skips you and goes to the person above.</w:t>
            </w:r>
          </w:p>
        </w:tc>
      </w:tr>
    </w:tbl>
    <w:p>
      <w:pPr>
        <w:spacing w:after="80"/>
      </w:pPr>
    </w:p>
    <w:p>
      <w:pPr>
        <w:pStyle w:val="Heading1"/>
        <w:spacing w:before="440" w:after="120"/>
        <w:keepNext/>
      </w:pPr>
      <w:r>
        <w:rPr>
          <w:rFonts w:ascii="Segoe UI Semibold" w:hAnsi="Segoe UI Semibold"/>
          <w:color w:val="2F5B9C"/>
          <w:sz w:val="34"/>
        </w:rPr>
        <w:t>The budget</w:t>
      </w:r>
    </w:p>
    <w:p>
      <w:pPr>
        <w:spacing w:after="200" w:line="283" w:lineRule="auto"/>
      </w:pPr>
      <w:r>
        <w:rPr>
          <w:b w:val="0"/>
          <w:i w:val="0"/>
          <w:color w:val="3A4A60"/>
          <w:sz w:val="24"/>
        </w:rPr>
        <w:t xml:space="preserve">Open </w:t>
      </w:r>
      <w:r>
        <w:rPr>
          <w:b/>
          <w:i w:val="0"/>
          <w:color w:val="3A4A60"/>
          <w:sz w:val="24"/>
        </w:rPr>
        <w:t>Budget</w:t>
      </w:r>
      <w:r>
        <w:rPr>
          <w:b w:val="0"/>
          <w:i w:val="0"/>
          <w:color w:val="3A4A60"/>
          <w:sz w:val="24"/>
        </w:rPr>
        <w:t>. You see the ministries you are entitled to see — your own, or all of them.</w:t>
      </w:r>
    </w:p>
    <w:p>
      <w:pPr>
        <w:spacing w:after="120" w:line="283" w:lineRule="auto"/>
      </w:pPr>
      <w:r>
        <w:rPr>
          <w:b w:val="0"/>
          <w:i w:val="0"/>
          <w:sz w:val="21"/>
        </w:rPr>
        <w:t>Each ministry’s budget is a list of lines, one per project or activity. For each line: what was approved, what has been spent, what is committed but not yet paid, and what is left. The colour is a quick read — green has room, amber is close, red is over.</w:t>
      </w:r>
    </w:p>
    <w:p>
      <w:pPr>
        <w:spacing w:before="160" w:after="40"/>
        <w:jc w:val="center"/>
      </w:pPr>
      <w:r>
        <w:drawing>
          <wp:inline xmlns:a="http://schemas.openxmlformats.org/drawingml/2006/main" xmlns:pic="http://schemas.openxmlformats.org/drawingml/2006/picture">
            <wp:extent cx="5903999" cy="3473519"/>
            <wp:docPr id="4" name="Picture 4"/>
            <wp:cNvGraphicFramePr>
              <a:graphicFrameLocks noChangeAspect="1"/>
            </wp:cNvGraphicFramePr>
            <a:graphic>
              <a:graphicData uri="http://schemas.openxmlformats.org/drawingml/2006/picture">
                <pic:pic>
                  <pic:nvPicPr>
                    <pic:cNvPr id="0" name="fig04-12-budget.png"/>
                    <pic:cNvPicPr/>
                  </pic:nvPicPr>
                  <pic:blipFill>
                    <a:blip r:embed="rId12"/>
                    <a:stretch>
                      <a:fillRect/>
                    </a:stretch>
                  </pic:blipFill>
                  <pic:spPr>
                    <a:xfrm>
                      <a:off x="0" y="0"/>
                      <a:ext cx="5903999" cy="3473519"/>
                    </a:xfrm>
                    <a:prstGeom prst="rect"/>
                  </pic:spPr>
                </pic:pic>
              </a:graphicData>
            </a:graphic>
          </wp:inline>
        </w:drawing>
      </w:r>
    </w:p>
    <w:p>
      <w:pPr>
        <w:spacing w:after="200" w:line="283" w:lineRule="auto"/>
        <w:jc w:val="center"/>
      </w:pPr>
      <w:r>
        <w:rPr>
          <w:b w:val="0"/>
          <w:i/>
          <w:color w:val="6B7280"/>
          <w:sz w:val="18"/>
        </w:rPr>
        <w:t xml:space="preserve">One row per project. </w:t>
      </w:r>
      <w:r>
        <w:rPr>
          <w:b/>
          <w:i/>
          <w:color w:val="6B7280"/>
          <w:sz w:val="18"/>
        </w:rPr>
        <w:t>Balance</w:t>
      </w:r>
      <w:r>
        <w:rPr>
          <w:b w:val="0"/>
          <w:i/>
          <w:color w:val="6B7280"/>
          <w:sz w:val="18"/>
        </w:rPr>
        <w:t xml:space="preserve"> ignores what is committed; </w:t>
      </w:r>
      <w:r>
        <w:rPr>
          <w:b/>
          <w:i/>
          <w:color w:val="6B7280"/>
          <w:sz w:val="18"/>
        </w:rPr>
        <w:t>Available</w:t>
      </w:r>
      <w:r>
        <w:rPr>
          <w:b w:val="0"/>
          <w:i/>
          <w:color w:val="6B7280"/>
          <w:sz w:val="18"/>
        </w:rPr>
        <w:t xml:space="preserve"> subtracts it, which is the figure to use when deciding whether there is room for something new. Church planting here has RM1,250 left on paper and is RM550 short once the voucher already in the chain is counted. Every figure in this picture is invented.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 voucher is tied to a budget line by its project name.</w:t>
            </w:r>
            <w:r>
              <w:rPr>
                <w:b w:val="0"/>
                <w:i w:val="0"/>
                <w:sz w:val="20"/>
              </w:rPr>
              <w:t xml:space="preserve"> That is why the ministry and project on a claim matter: a claim with no project is spending the budget cannot see, and it will show as </w:t>
            </w:r>
            <w:r>
              <w:rPr>
                <w:b/>
                <w:i w:val="0"/>
                <w:sz w:val="20"/>
              </w:rPr>
              <w:t>Unbudgeted</w:t>
            </w:r>
            <w:r>
              <w:rPr>
                <w:b w:val="0"/>
                <w:i w:val="0"/>
                <w:sz w:val="20"/>
              </w:rPr>
              <w:t xml:space="preserve"> wherever it appears.</w:t>
            </w:r>
          </w:p>
        </w:tc>
      </w:tr>
    </w:tbl>
    <w:p>
      <w:pPr>
        <w:spacing w:after="80"/>
      </w:pPr>
    </w:p>
    <w:p>
      <w:pPr>
        <w:pStyle w:val="Heading1"/>
        <w:spacing w:before="440" w:after="120"/>
        <w:keepNext/>
      </w:pPr>
      <w:r>
        <w:rPr>
          <w:rFonts w:ascii="Segoe UI Semibold" w:hAnsi="Segoe UI Semibold"/>
          <w:color w:val="2F5B9C"/>
          <w:sz w:val="34"/>
        </w:rPr>
        <w:t>Approving a budget</w:t>
      </w:r>
    </w:p>
    <w:p>
      <w:pPr>
        <w:spacing w:after="200" w:line="283" w:lineRule="auto"/>
      </w:pPr>
      <w:r>
        <w:rPr>
          <w:b w:val="0"/>
          <w:i w:val="0"/>
          <w:color w:val="3A4A60"/>
          <w:sz w:val="24"/>
        </w:rPr>
        <w:t>The annual budget is not yours to approve on your own. It is decided by the EXCO, voting at a meeting called for that purpose and no other.</w:t>
      </w:r>
    </w:p>
    <w:p>
      <w:pPr>
        <w:spacing w:after="120" w:line="283" w:lineRule="auto"/>
      </w:pPr>
      <w:r>
        <w:rPr>
          <w:b w:val="0"/>
          <w:i w:val="0"/>
          <w:sz w:val="21"/>
        </w:rPr>
        <w:t>Proposing and accepting the budget is the whole business of that meeting. The Treasurer, the Secretary and the Bishop each have a voice in it, and so does the rest of the EXCO. What happens in the app afterwards is the recording of what was resolved.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What the button actually does.</w:t>
            </w:r>
            <w:r>
              <w:rPr>
                <w:b w:val="0"/>
                <w:i w:val="0"/>
                <w:sz w:val="20"/>
              </w:rPr>
              <w:t xml:space="preserve"> Pressing </w:t>
            </w:r>
            <w:r>
              <w:rPr>
                <w:b w:val="0"/>
                <w:i/>
                <w:sz w:val="20"/>
              </w:rPr>
              <w:t>Approve</w:t>
            </w:r>
            <w:r>
              <w:rPr>
                <w:b w:val="0"/>
                <w:i w:val="0"/>
                <w:sz w:val="20"/>
              </w:rPr>
              <w:t xml:space="preserve"> does not make the budget approved — the meeting did that. It puts the agreed figures live so claims can be charged against them. Press it after the meeting, not instead of one: approving beforehand would leave the app disagreeing with the minute book, and the minute book is the authority.</w:t>
            </w:r>
          </w:p>
        </w:tc>
      </w:tr>
    </w:tbl>
    <w:p>
      <w:pPr>
        <w:spacing w:after="80"/>
      </w:pPr>
    </w:p>
    <w:p>
      <w:pPr>
        <w:pStyle w:val="ListNumber"/>
        <w:numPr>
          <w:ilvl w:val="0"/>
          <w:numId w:val="13"/>
        </w:numPr>
        <w:spacing w:after="40"/>
      </w:pPr>
      <w:r>
        <w:rPr>
          <w:b/>
          <w:i w:val="0"/>
          <w:sz w:val="21"/>
        </w:rPr>
        <w:t>The EXCO meets and votes.</w:t>
      </w:r>
    </w:p>
    <w:p>
      <w:pPr>
        <w:spacing w:after="120"/>
        <w:ind w:left="510"/>
      </w:pPr>
      <w:r>
        <w:rPr>
          <w:b w:val="0"/>
          <w:i w:val="0"/>
          <w:color w:val="6B7280"/>
          <w:sz w:val="19"/>
        </w:rPr>
        <w:t>A meeting for the budget alone, and the decision minuted.</w:t>
      </w:r>
    </w:p>
    <w:p>
      <w:pPr>
        <w:pStyle w:val="ListNumber"/>
        <w:spacing w:after="40"/>
      </w:pPr>
      <w:r>
        <w:rPr>
          <w:b/>
          <w:i w:val="0"/>
          <w:sz w:val="21"/>
        </w:rPr>
        <w:t xml:space="preserve">Open </w:t>
      </w:r>
      <w:r>
        <w:rPr>
          <w:rFonts w:ascii="Consolas" w:hAnsi="Consolas"/>
          <w:b/>
          <w:i w:val="0"/>
          <w:color w:val="2F5B9C"/>
          <w:sz w:val="21"/>
        </w:rPr>
        <w:t>Budget</w:t>
      </w:r>
      <w:r>
        <w:rPr>
          <w:b/>
          <w:i w:val="0"/>
          <w:sz w:val="21"/>
        </w:rPr>
        <w:t>.</w:t>
      </w:r>
    </w:p>
    <w:p>
      <w:pPr>
        <w:spacing w:after="120"/>
        <w:ind w:left="510"/>
      </w:pPr>
      <w:r>
        <w:rPr>
          <w:b w:val="0"/>
          <w:i w:val="0"/>
          <w:color w:val="6B7280"/>
          <w:sz w:val="19"/>
        </w:rPr>
        <w:t>Proposals from every ministry are listed together, so the meeting can work through them without going ministry by ministry.</w:t>
      </w:r>
    </w:p>
    <w:p>
      <w:pPr>
        <w:pStyle w:val="ListNumber"/>
        <w:spacing w:after="40"/>
      </w:pPr>
      <w:r>
        <w:rPr>
          <w:b/>
          <w:i w:val="0"/>
          <w:sz w:val="21"/>
        </w:rPr>
        <w:t>Record what was decided.</w:t>
      </w:r>
    </w:p>
    <w:p>
      <w:pPr>
        <w:spacing w:after="120"/>
        <w:ind w:left="510"/>
      </w:pPr>
      <w:r>
        <w:rPr>
          <w:b w:val="0"/>
          <w:i w:val="0"/>
          <w:color w:val="6B7280"/>
          <w:sz w:val="19"/>
        </w:rPr>
        <w:t>Approving asks for the meeting’s resolution and its date, and will not go through without them. It then makes the lines live. Sending one back asks for the same two things, because that is the meeting’s decision as well. It unlocks the budget so the ministry can revise it before the next meeting, and your reason is what they are given to work from.</w:t>
      </w:r>
    </w:p>
    <w:p>
      <w:pPr>
        <w:spacing w:after="120" w:line="283" w:lineRule="auto"/>
      </w:pPr>
      <w:r>
        <w:rPr>
          <w:b w:val="0"/>
          <w:i w:val="0"/>
          <w:sz w:val="21"/>
        </w:rPr>
        <w:t>Once recorded, the resolution is shown beside the ministry and year at the head of the budget, so anybody reading the figures can see which meeting made them the budget.</w:t>
      </w:r>
    </w:p>
    <w:p>
      <w:pPr>
        <w:pStyle w:val="Heading2"/>
        <w:spacing w:before="240" w:after="120"/>
        <w:keepNext/>
      </w:pPr>
      <w:r>
        <w:rPr>
          <w:rFonts w:ascii="Segoe UI Semibold" w:hAnsi="Segoe UI Semibold"/>
          <w:color w:val="1C2738"/>
          <w:sz w:val="25"/>
        </w:rPr>
        <w:t>Changes asked for during the year</w:t>
      </w:r>
    </w:p>
    <w:p>
      <w:pPr>
        <w:spacing w:after="120" w:line="283" w:lineRule="auto"/>
      </w:pPr>
      <w:r>
        <w:rPr>
          <w:b w:val="0"/>
          <w:i w:val="0"/>
          <w:sz w:val="21"/>
        </w:rPr>
        <w:t>Once a budget is live a ministry cannot edit it, so a change arrives as a request saying what is being changed and why. These you may decide yourself — you, the Bishop, the Secretary, the General Manager and the Finance Executive — without waiting for a meeting. Approving one applies it to the budget there and then.</w:t>
      </w:r>
    </w:p>
    <w:p>
      <w:pPr>
        <w:spacing w:after="120" w:line="283" w:lineRule="auto"/>
      </w:pPr>
      <w:r>
        <w:rPr>
          <w:b w:val="0"/>
          <w:i w:val="0"/>
          <w:sz w:val="21"/>
        </w:rPr>
        <w:t>Until it is decided, the ministry’s page keeps showing the figures that were actually agreed. A request does not quietly become a budget.</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4"/>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5" name="Picture 5"/>
            <wp:cNvGraphicFramePr>
              <a:graphicFrameLocks noChangeAspect="1"/>
            </wp:cNvGraphicFramePr>
            <a:graphic>
              <a:graphicData uri="http://schemas.openxmlformats.org/drawingml/2006/picture">
                <pic:pic>
                  <pic:nvPicPr>
                    <pic:cNvPr id="0" name="fig05-03-request-desktop.png"/>
                    <pic:cNvPicPr/>
                  </pic:nvPicPr>
                  <pic:blipFill>
                    <a:blip r:embed="rId13"/>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5"/>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6" name="Picture 6"/>
            <wp:cNvGraphicFramePr>
              <a:graphicFrameLocks noChangeAspect="1"/>
            </wp:cNvGraphicFramePr>
            <a:graphic>
              <a:graphicData uri="http://schemas.openxmlformats.org/drawingml/2006/picture">
                <pic:pic>
                  <pic:nvPicPr>
                    <pic:cNvPr id="0" name="fig06-05-my-leave.png"/>
                    <pic:cNvPicPr/>
                  </pic:nvPicPr>
                  <pic:blipFill>
                    <a:blip r:embed="rId14"/>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verifying payments, approving leave, and the whole church’s budget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