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Admin Executive</w:t>
      </w:r>
    </w:p>
    <w:p>
      <w:pPr>
        <w:spacing w:after="320" w:line="283" w:lineRule="auto"/>
      </w:pPr>
      <w:r>
        <w:rPr>
          <w:b w:val="0"/>
          <w:i w:val="0"/>
          <w:color w:val="3A4A60"/>
          <w:sz w:val="23"/>
        </w:rPr>
        <w:t>You keep the church’s records: who the people are, which congregation they belong to, and who holds which office. None of the money is yours to move, and that is deliberate.</w:t>
      </w:r>
    </w:p>
    <w:p>
      <w:pPr>
        <w:spacing w:after="80" w:line="283" w:lineRule="auto"/>
      </w:pPr>
      <w:r>
        <w:rPr>
          <w:b/>
          <w:i w:val="0"/>
          <w:color w:val="2F5B9C"/>
          <w:sz w:val="26"/>
        </w:rPr>
        <w:t>Contents</w:t>
      </w:r>
    </w:p>
    <w:p>
      <w:r/>
      <w:fldSimple w:instr="TOC \o &quot;1-2&quot; \h \z \u">
        <w:r>
          <w:t>Right-click here and choose Update Field to build the contents.</w:t>
        </w:r>
      </w:fldSimple>
    </w:p>
    <w:p>
      <w:r>
        <w:br w:type="page"/>
      </w:r>
    </w:p>
    <w:p>
      <w:pPr>
        <w:pStyle w:val="Heading1"/>
        <w:spacing w:before="80" w:after="120"/>
      </w:pPr>
      <w:r>
        <w:rPr>
          <w:rFonts w:ascii="Segoe UI Semibold" w:hAnsi="Segoe UI Semibold"/>
          <w:color w:val="2F5B9C"/>
          <w:sz w:val="34"/>
        </w:rPr>
        <w:t>Getting in</w:t>
      </w:r>
    </w:p>
    <w:p>
      <w:pPr>
        <w:spacing w:after="200" w:line="283" w:lineRule="auto"/>
      </w:pPr>
      <w:r>
        <w:rPr>
          <w:b w:val="0"/>
          <w:i w:val="0"/>
          <w:color w:val="3A4A60"/>
          <w:sz w:val="24"/>
        </w:rPr>
        <w:t>The app lives at one address. There is no password to remember and none to lose — you sign in either with your church Google account, or with a link emailed to you.</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Which button is yours depends only on whether the church has given you an </w:t>
      </w:r>
      <w:r>
        <w:rPr>
          <w:b/>
          <w:i/>
          <w:color w:val="6B7280"/>
          <w:sz w:val="18"/>
        </w:rPr>
        <w:t>@lcm.org.my</w:t>
      </w:r>
      <w:r>
        <w:rPr>
          <w:b w:val="0"/>
          <w:i/>
          <w:color w:val="6B7280"/>
          <w:sz w:val="18"/>
        </w:rPr>
        <w:t xml:space="preserve"> mailbox.</w:t>
      </w:r>
    </w:p>
    <w:p>
      <w:pPr>
        <w:spacing w:after="100"/>
        <w:ind w:left="510" w:hanging="510"/>
      </w:pPr>
      <w:r>
        <w:rPr>
          <w:b/>
          <w:color w:val="C2410C"/>
          <w:sz w:val="21"/>
        </w:rPr>
        <w:t xml:space="preserve">1   </w:t>
      </w:r>
      <w:r>
        <w:rPr>
          <w:b/>
          <w:i w:val="0"/>
          <w:sz w:val="21"/>
        </w:rPr>
        <w:t>Sign in with Google</w:t>
      </w:r>
      <w:r>
        <w:rPr>
          <w:b w:val="0"/>
          <w:i w:val="0"/>
          <w:sz w:val="21"/>
        </w:rPr>
        <w:t xml:space="preserve"> — if you have an </w:t>
      </w:r>
      <w:r>
        <w:rPr>
          <w:b/>
          <w:i w:val="0"/>
          <w:sz w:val="21"/>
        </w:rPr>
        <w:t>@lcm.org.my</w:t>
      </w:r>
      <w:r>
        <w:rPr>
          <w:b w:val="0"/>
          <w:i w:val="0"/>
          <w:sz w:val="21"/>
        </w:rPr>
        <w:t xml:space="preserve"> address. One tap, the same as opening your church email. Nothing to type.</w:t>
      </w:r>
    </w:p>
    <w:p>
      <w:pPr>
        <w:spacing w:after="100"/>
        <w:ind w:left="510" w:hanging="510"/>
      </w:pPr>
      <w:r>
        <w:rPr>
          <w:b/>
          <w:color w:val="C2410C"/>
          <w:sz w:val="21"/>
        </w:rPr>
        <w:t xml:space="preserve">2   </w:t>
      </w:r>
      <w:r>
        <w:rPr>
          <w:b/>
          <w:i w:val="0"/>
          <w:sz w:val="21"/>
        </w:rPr>
        <w:t>Sign in with email link</w:t>
      </w:r>
      <w:r>
        <w:rPr>
          <w:b w:val="0"/>
          <w:i w:val="0"/>
          <w:sz w:val="21"/>
        </w:rPr>
        <w:t xml:space="preserve"> — if you do not. Type the address the church holds for you, and a link arrives in your inbox. Click it and you are in. The link is yours alone and stops working once used, so do not forward it.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Nothing arrives?</w:t>
            </w:r>
            <w:r>
              <w:rPr>
                <w:b w:val="0"/>
                <w:i w:val="0"/>
                <w:sz w:val="20"/>
              </w:rPr>
              <w:t xml:space="preserve"> Check that the address the church has for you can actually receive email. A mailbox that was never really set up is the usual reason a link never comes — ask the HQ office to correct it, rather than asking for the link again.</w:t>
            </w:r>
          </w:p>
        </w:tc>
      </w:tr>
    </w:tbl>
    <w:p>
      <w:pPr>
        <w:spacing w:after="80"/>
      </w:pPr>
    </w:p>
    <w:p>
      <w:pPr>
        <w:pStyle w:val="Heading2"/>
        <w:spacing w:before="240" w:after="120"/>
      </w:pPr>
      <w:r>
        <w:rPr>
          <w:rFonts w:ascii="Segoe UI Semibold" w:hAnsi="Segoe UI Semibold"/>
          <w:color w:val="1C2738"/>
          <w:sz w:val="25"/>
        </w:rPr>
        <w:t>The first time</w:t>
      </w:r>
    </w:p>
    <w:p>
      <w:pPr>
        <w:spacing w:after="120" w:line="283" w:lineRule="auto"/>
      </w:pPr>
      <w:r>
        <w:rPr>
          <w:b w:val="0"/>
          <w:i w:val="0"/>
          <w:sz w:val="21"/>
        </w:rPr>
        <w:t xml:space="preserve">You do not create an account and you do not wait for one. Sign in, and the system records your address as a </w:t>
      </w:r>
      <w:r>
        <w:rPr>
          <w:b/>
          <w:i w:val="0"/>
          <w:sz w:val="21"/>
        </w:rPr>
        <w:t>Guest</w:t>
      </w:r>
      <w:r>
        <w:rPr>
          <w:b w:val="0"/>
          <w:i w:val="0"/>
          <w:sz w:val="21"/>
        </w:rPr>
        <w:t xml:space="preserve"> — enough to claim money back and to read the church directory. Your proper role is set by the HQ office, usually the same day. If the app looks emptier than this guide describes, that is why: ask them to set your role, then sign in again.</w:t>
      </w:r>
    </w:p>
    <w:p>
      <w:r>
        <w:br w:type="page"/>
      </w:r>
    </w:p>
    <w:p>
      <w:pPr>
        <w:pStyle w:val="Heading1"/>
        <w:spacing w:before="80" w:after="120"/>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700000" cy="6364285"/>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700000" cy="6364285"/>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r>
        <w:br w:type="page"/>
      </w:r>
    </w:p>
    <w:p>
      <w:pPr>
        <w:pStyle w:val="Heading1"/>
        <w:spacing w:before="80" w:after="120"/>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r>
        <w:br w:type="page"/>
      </w:r>
    </w:p>
    <w:p>
      <w:pPr>
        <w:pStyle w:val="Heading1"/>
        <w:spacing w:before="80" w:after="120"/>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r>
        <w:br w:type="page"/>
      </w:r>
    </w:p>
    <w:p>
      <w:pPr>
        <w:pStyle w:val="Heading1"/>
        <w:spacing w:before="80" w:after="120"/>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r>
        <w:br w:type="page"/>
      </w:r>
    </w:p>
    <w:p>
      <w:pPr>
        <w:pStyle w:val="Heading1"/>
        <w:spacing w:before="80" w:after="120"/>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r>
        <w:br w:type="page"/>
      </w:r>
    </w:p>
    <w:p>
      <w:pPr>
        <w:pStyle w:val="Heading1"/>
        <w:spacing w:before="80" w:after="120"/>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r>
        <w:br w:type="page"/>
      </w:r>
    </w:p>
    <w:p>
      <w:pPr>
        <w:pStyle w:val="Heading1"/>
        <w:spacing w:before="80" w:after="120"/>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r>
        <w:br w:type="page"/>
      </w:r>
    </w:p>
    <w:p>
      <w:pPr>
        <w:pStyle w:val="Heading1"/>
        <w:spacing w:before="80" w:after="120"/>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r>
        <w:br w:type="page"/>
      </w: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