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w:t>
      </w:r>
    </w:p>
    <w:p>
      <w:pPr>
        <w:spacing w:after="160" w:line="283" w:lineRule="auto"/>
      </w:pPr>
      <w:r>
        <w:rPr>
          <w:rFonts w:ascii="Segoe UI Semibold" w:hAnsi="Segoe UI Semibold"/>
          <w:b/>
          <w:i w:val="0"/>
          <w:color w:val="1C2738"/>
          <w:sz w:val="52"/>
        </w:rPr>
        <w:t>For an EXCO Member</w:t>
      </w:r>
    </w:p>
    <w:p>
      <w:pPr>
        <w:spacing w:after="320" w:line="283" w:lineRule="auto"/>
      </w:pPr>
      <w:r>
        <w:rPr>
          <w:b w:val="0"/>
          <w:i w:val="0"/>
          <w:color w:val="3A4A60"/>
          <w:sz w:val="23"/>
        </w:rPr>
        <w:t>You hold a portfolio — Mission, Education, Orang Asli, Stewardship or another. Money spent in your ministry’s name passes your desk, and its budget is yours to propose and to watch. This is what that looks like in the app.</w:t>
      </w:r>
    </w:p>
    <w:p>
      <w:pPr>
        <w:spacing w:after="80" w:line="283" w:lineRule="auto"/>
      </w:pPr>
      <w:r>
        <w:rPr>
          <w:b/>
          <w:i w:val="0"/>
          <w:color w:val="2F5B9C"/>
          <w:sz w:val="26"/>
        </w:rPr>
        <w:t>Contents</w:t>
      </w:r>
    </w:p>
    <w:p>
      <w:r/>
      <w:fldSimple w:instr="TOC \o &quot;1-2&quot; \h \z \u">
        <w:r>
          <w:t>Right-click here and choose Update Field to build the contents.</w:t>
        </w:r>
      </w:fldSimple>
    </w:p>
    <w:p>
      <w:r>
        <w:br w:type="page"/>
      </w:r>
    </w:p>
    <w:p>
      <w:pPr>
        <w:pStyle w:val="Heading1"/>
        <w:spacing w:before="80" w:after="120"/>
      </w:pPr>
      <w:r>
        <w:rPr>
          <w:rFonts w:ascii="Segoe UI Semibold" w:hAnsi="Segoe UI Semibold"/>
          <w:color w:val="2F5B9C"/>
          <w:sz w:val="34"/>
        </w:rPr>
        <w:t>Getting in</w:t>
      </w:r>
    </w:p>
    <w:p>
      <w:pPr>
        <w:spacing w:after="200" w:line="283" w:lineRule="auto"/>
      </w:pPr>
      <w:r>
        <w:rPr>
          <w:b w:val="0"/>
          <w:i w:val="0"/>
          <w:color w:val="3A4A60"/>
          <w:sz w:val="24"/>
        </w:rPr>
        <w:t>The app lives at one address. There is no password to remember and none to lose — you sign in either with your church Google account, or with a link emailed to you.</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 xml:space="preserve">The sign-in screen. Which button is yours depends only on whether the church has given you an </w:t>
      </w:r>
      <w:r>
        <w:rPr>
          <w:b/>
          <w:i/>
          <w:color w:val="6B7280"/>
          <w:sz w:val="18"/>
        </w:rPr>
        <w:t>@lcm.org.my</w:t>
      </w:r>
      <w:r>
        <w:rPr>
          <w:b w:val="0"/>
          <w:i/>
          <w:color w:val="6B7280"/>
          <w:sz w:val="18"/>
        </w:rPr>
        <w:t xml:space="preserve"> mailbox.</w:t>
      </w:r>
    </w:p>
    <w:p>
      <w:pPr>
        <w:spacing w:after="100"/>
        <w:ind w:left="510" w:hanging="510"/>
      </w:pPr>
      <w:r>
        <w:rPr>
          <w:b/>
          <w:color w:val="C2410C"/>
          <w:sz w:val="21"/>
        </w:rPr>
        <w:t xml:space="preserve">1   </w:t>
      </w:r>
      <w:r>
        <w:rPr>
          <w:b/>
          <w:i w:val="0"/>
          <w:sz w:val="21"/>
        </w:rPr>
        <w:t>Sign in with Google</w:t>
      </w:r>
      <w:r>
        <w:rPr>
          <w:b w:val="0"/>
          <w:i w:val="0"/>
          <w:sz w:val="21"/>
        </w:rPr>
        <w:t xml:space="preserve"> — if you have an </w:t>
      </w:r>
      <w:r>
        <w:rPr>
          <w:b/>
          <w:i w:val="0"/>
          <w:sz w:val="21"/>
        </w:rPr>
        <w:t>@lcm.org.my</w:t>
      </w:r>
      <w:r>
        <w:rPr>
          <w:b w:val="0"/>
          <w:i w:val="0"/>
          <w:sz w:val="21"/>
        </w:rPr>
        <w:t xml:space="preserve"> address. One tap, the same as opening your church email. Nothing to type.</w:t>
      </w:r>
    </w:p>
    <w:p>
      <w:pPr>
        <w:spacing w:after="100"/>
        <w:ind w:left="510" w:hanging="510"/>
      </w:pPr>
      <w:r>
        <w:rPr>
          <w:b/>
          <w:color w:val="C2410C"/>
          <w:sz w:val="21"/>
        </w:rPr>
        <w:t xml:space="preserve">2   </w:t>
      </w:r>
      <w:r>
        <w:rPr>
          <w:b/>
          <w:i w:val="0"/>
          <w:sz w:val="21"/>
        </w:rPr>
        <w:t>Sign in with email link</w:t>
      </w:r>
      <w:r>
        <w:rPr>
          <w:b w:val="0"/>
          <w:i w:val="0"/>
          <w:sz w:val="21"/>
        </w:rPr>
        <w:t xml:space="preserve"> — if you do not. Type the address the church holds for you, and a link arrives in your inbox. Click it and you are in. The link is yours alone and stops working once used, so do not forward it.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Nothing arrives?</w:t>
            </w:r>
            <w:r>
              <w:rPr>
                <w:b w:val="0"/>
                <w:i w:val="0"/>
                <w:sz w:val="20"/>
              </w:rPr>
              <w:t xml:space="preserve"> Check that the address the church has for you can actually receive email. A mailbox that was never really set up is the usual reason a link never comes — ask the HQ office to correct it, rather than asking for the link again.</w:t>
            </w:r>
          </w:p>
        </w:tc>
      </w:tr>
    </w:tbl>
    <w:p>
      <w:pPr>
        <w:spacing w:after="80"/>
      </w:pPr>
    </w:p>
    <w:p>
      <w:pPr>
        <w:pStyle w:val="Heading2"/>
        <w:spacing w:before="240" w:after="120"/>
      </w:pPr>
      <w:r>
        <w:rPr>
          <w:rFonts w:ascii="Segoe UI Semibold" w:hAnsi="Segoe UI Semibold"/>
          <w:color w:val="1C2738"/>
          <w:sz w:val="25"/>
        </w:rPr>
        <w:t>The first time</w:t>
      </w:r>
    </w:p>
    <w:p>
      <w:pPr>
        <w:spacing w:after="120" w:line="283" w:lineRule="auto"/>
      </w:pPr>
      <w:r>
        <w:rPr>
          <w:b w:val="0"/>
          <w:i w:val="0"/>
          <w:sz w:val="21"/>
        </w:rPr>
        <w:t xml:space="preserve">You do not create an account and you do not wait for one. Sign in, and the system records your address as a </w:t>
      </w:r>
      <w:r>
        <w:rPr>
          <w:b/>
          <w:i w:val="0"/>
          <w:sz w:val="21"/>
        </w:rPr>
        <w:t>Guest</w:t>
      </w:r>
      <w:r>
        <w:rPr>
          <w:b w:val="0"/>
          <w:i w:val="0"/>
          <w:sz w:val="21"/>
        </w:rPr>
        <w:t xml:space="preserve"> — enough to claim money back and to read the church directory. Your proper role is set by the HQ office, usually the same day. If the app looks emptier than this guide describes, that is why: ask them to set your role, then sign in again.</w:t>
      </w:r>
    </w:p>
    <w:p>
      <w:r>
        <w:br w:type="page"/>
      </w:r>
    </w:p>
    <w:p>
      <w:pPr>
        <w:pStyle w:val="Heading1"/>
        <w:spacing w:before="80" w:after="120"/>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700000" cy="6364285"/>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700000" cy="6364285"/>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r>
        <w:br w:type="page"/>
      </w:r>
    </w:p>
    <w:p>
      <w:pPr>
        <w:pStyle w:val="Heading1"/>
        <w:spacing w:before="80" w:after="120"/>
      </w:pPr>
      <w:r>
        <w:rPr>
          <w:rFonts w:ascii="Segoe UI Semibold" w:hAnsi="Segoe UI Semibold"/>
          <w:color w:val="2F5B9C"/>
          <w:sz w:val="34"/>
        </w:rPr>
        <w:t>Verifying your ministry’s claims</w:t>
      </w:r>
    </w:p>
    <w:p>
      <w:pPr>
        <w:spacing w:after="200" w:line="283" w:lineRule="auto"/>
      </w:pPr>
      <w:r>
        <w:rPr>
          <w:b w:val="0"/>
          <w:i w:val="0"/>
          <w:color w:val="3A4A60"/>
          <w:sz w:val="24"/>
        </w:rPr>
        <w:t>Nothing is paid in your ministry’s name without you saying the spending was real and was yours. That is what verifying means, and it is the step the whole chain rests on.</w:t>
      </w:r>
    </w:p>
    <w:p>
      <w:pPr>
        <w:spacing w:after="120" w:line="283" w:lineRule="auto"/>
      </w:pPr>
      <w:r>
        <w:rPr>
          <w:b w:val="0"/>
          <w:i w:val="0"/>
          <w:sz w:val="21"/>
        </w:rPr>
        <w:t xml:space="preserve">Open </w:t>
      </w:r>
      <w:r>
        <w:rPr>
          <w:b/>
          <w:i w:val="0"/>
          <w:sz w:val="21"/>
        </w:rPr>
        <w:t>Approvals</w:t>
      </w:r>
      <w:r>
        <w:rPr>
          <w:b w:val="0"/>
          <w:i w:val="0"/>
          <w:sz w:val="21"/>
        </w:rPr>
        <w:t xml:space="preserve"> → </w:t>
      </w:r>
      <w:r>
        <w:rPr>
          <w:b/>
          <w:i w:val="0"/>
          <w:sz w:val="21"/>
        </w:rPr>
        <w:t>EXCO Queue</w:t>
      </w:r>
      <w:r>
        <w:rPr>
          <w:b w:val="0"/>
          <w:i w:val="0"/>
          <w:sz w:val="21"/>
        </w:rPr>
        <w:t>. What is waiting on you is listed; anything already dealt with is not.</w:t>
      </w:r>
    </w:p>
    <w:p>
      <w:pPr>
        <w:pStyle w:val="ListNumber"/>
        <w:spacing w:after="40"/>
      </w:pPr>
      <w:r>
        <w:rPr>
          <w:b/>
          <w:i w:val="0"/>
          <w:sz w:val="21"/>
        </w:rPr>
        <w:t>Read the purpose and open the receipts.</w:t>
      </w:r>
      <w:r>
        <w:rPr>
          <w:b w:val="0"/>
          <w:i w:val="0"/>
          <w:sz w:val="21"/>
        </w:rPr>
        <w:t xml:space="preserve"> You are confirming two things: that this spending happened, and that it belongs to your ministry.</w:t>
      </w:r>
    </w:p>
    <w:p>
      <w:pPr>
        <w:pStyle w:val="ListNumber"/>
        <w:spacing w:after="40"/>
      </w:pPr>
      <w:r>
        <w:rPr>
          <w:b/>
          <w:i w:val="0"/>
          <w:sz w:val="21"/>
        </w:rPr>
        <w:t>Look at the budget line.</w:t>
      </w:r>
      <w:r>
        <w:rPr>
          <w:b w:val="0"/>
          <w:i w:val="0"/>
          <w:sz w:val="21"/>
        </w:rPr>
        <w:t xml:space="preserve"> The voucher says which line of your budget it comes out of and what is left of that line. If it says </w:t>
      </w:r>
      <w:r>
        <w:rPr>
          <w:b/>
          <w:i w:val="0"/>
          <w:sz w:val="21"/>
        </w:rPr>
        <w:t>Unbudgeted</w:t>
      </w:r>
      <w:r>
        <w:rPr>
          <w:b w:val="0"/>
          <w:i w:val="0"/>
          <w:sz w:val="21"/>
        </w:rPr>
        <w:t>, the spending is outside what was approved — that is not a refusal, but it is a question worth asking before you verify.</w:t>
      </w:r>
    </w:p>
    <w:p>
      <w:pPr>
        <w:pStyle w:val="ListNumber"/>
        <w:spacing w:after="40"/>
      </w:pPr>
      <w:r>
        <w:rPr>
          <w:b/>
          <w:i w:val="0"/>
          <w:sz w:val="21"/>
        </w:rPr>
        <w:t>Verify, or send it back with a reason.</w:t>
      </w:r>
      <w:r>
        <w:rPr>
          <w:b w:val="0"/>
          <w:i w:val="0"/>
          <w:sz w:val="21"/>
        </w:rPr>
        <w:t xml:space="preserve"> A reason is not optional when you send something back: it is what the person is given to correct.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are not checking the arithmetic.</w:t>
            </w:r>
            <w:r>
              <w:rPr>
                <w:b w:val="0"/>
                <w:i w:val="0"/>
                <w:sz w:val="20"/>
              </w:rPr>
              <w:t xml:space="preserve"> Finance does that afterwards, and the General Manager looks again after them. Your question is narrower and only you can answer it: </w:t>
            </w:r>
            <w:r>
              <w:rPr>
                <w:b w:val="0"/>
                <w:i/>
                <w:sz w:val="20"/>
              </w:rPr>
              <w:t>is this ours, and did it happen?</w:t>
            </w:r>
          </w:p>
        </w:tc>
      </w:tr>
    </w:tbl>
    <w:p>
      <w:pPr>
        <w:spacing w:after="80"/>
      </w:pPr>
    </w:p>
    <w:p>
      <w:pPr>
        <w:pStyle w:val="Heading2"/>
        <w:spacing w:before="240" w:after="120"/>
      </w:pPr>
      <w:r>
        <w:rPr>
          <w:rFonts w:ascii="Segoe UI Semibold" w:hAnsi="Segoe UI Semibold"/>
          <w:color w:val="1C2738"/>
          <w:sz w:val="25"/>
        </w:rPr>
        <w:t>Appointing a checker</w:t>
      </w:r>
    </w:p>
    <w:p>
      <w:pPr>
        <w:spacing w:after="120" w:line="283" w:lineRule="auto"/>
      </w:pPr>
      <w:r>
        <w:rPr>
          <w:b w:val="0"/>
          <w:i w:val="0"/>
          <w:sz w:val="21"/>
        </w:rPr>
        <w:t xml:space="preserve">If somebody else collects the receipts and raises the claims — a coordinator on the ground, say — you can appoint them as your </w:t>
      </w:r>
      <w:r>
        <w:rPr>
          <w:b/>
          <w:i w:val="0"/>
          <w:sz w:val="21"/>
        </w:rPr>
        <w:t>checker</w:t>
      </w:r>
      <w:r>
        <w:rPr>
          <w:b w:val="0"/>
          <w:i w:val="0"/>
          <w:sz w:val="21"/>
        </w:rPr>
        <w:t>. They confirm the particulars are right before the voucher reaches you, and you still verify it.</w:t>
      </w:r>
    </w:p>
    <w:p>
      <w:pPr>
        <w:spacing w:after="120" w:line="283" w:lineRule="auto"/>
      </w:pPr>
      <w:r>
        <w:rPr>
          <w:b w:val="0"/>
          <w:i w:val="0"/>
          <w:sz w:val="21"/>
        </w:rPr>
        <w:t>You appoint them on the same EXCO Queue page. The person you choose must hold no portfolio of their own; the app will not let you appoint somebody who does, because a checker who could also verify would be checking their own work.</w:t>
      </w:r>
    </w:p>
    <w:p>
      <w:r>
        <w:br w:type="page"/>
      </w:r>
    </w:p>
    <w:p>
      <w:pPr>
        <w:pStyle w:val="Heading1"/>
        <w:spacing w:before="80" w:after="120"/>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after="120" w:line="283" w:lineRule="auto"/>
      </w:pPr>
      <w:r>
        <w:rPr>
          <w:b w:val="0"/>
          <w:i w:val="0"/>
          <w:sz w:val="21"/>
        </w:rPr>
        <w:t>Each line shows four figures side by side — approved, spent, committed, remaining — and the remaining one is coloured: green has room, amber is close, red is over.</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with no project is spending the budget cannot see, and it will show as </w:t>
            </w:r>
            <w:r>
              <w:rPr>
                <w:b/>
                <w:i w:val="0"/>
                <w:sz w:val="20"/>
              </w:rPr>
              <w:t>Unbudgeted</w:t>
            </w:r>
            <w:r>
              <w:rPr>
                <w:b w:val="0"/>
                <w:i w:val="0"/>
                <w:sz w:val="20"/>
              </w:rPr>
              <w:t xml:space="preserve"> wherever it appears.</w:t>
            </w:r>
          </w:p>
        </w:tc>
      </w:tr>
    </w:tbl>
    <w:p>
      <w:pPr>
        <w:spacing w:after="80"/>
      </w:pPr>
    </w:p>
    <w:p>
      <w:r>
        <w:br w:type="page"/>
      </w:r>
    </w:p>
    <w:p>
      <w:pPr>
        <w:pStyle w:val="Heading1"/>
        <w:spacing w:before="80" w:after="120"/>
      </w:pPr>
      <w:r>
        <w:rPr>
          <w:rFonts w:ascii="Segoe UI Semibold" w:hAnsi="Segoe UI Semibold"/>
          <w:color w:val="2F5B9C"/>
          <w:sz w:val="34"/>
        </w:rPr>
        <w:t>Proposing and amending a budget</w:t>
      </w:r>
    </w:p>
    <w:p>
      <w:pPr>
        <w:spacing w:after="200" w:line="283" w:lineRule="auto"/>
      </w:pPr>
      <w:r>
        <w:rPr>
          <w:b w:val="0"/>
          <w:i w:val="0"/>
          <w:color w:val="3A4A60"/>
          <w:sz w:val="24"/>
        </w:rPr>
        <w:t>Each year your ministry proposes what it expects to spend. During the year, if something changes, you ask for an amendment rather than quietly overspending.</w:t>
      </w:r>
    </w:p>
    <w:p>
      <w:pPr>
        <w:pStyle w:val="Heading2"/>
        <w:spacing w:before="240" w:after="120"/>
      </w:pPr>
      <w:r>
        <w:rPr>
          <w:rFonts w:ascii="Segoe UI Semibold" w:hAnsi="Segoe UI Semibold"/>
          <w:color w:val="1C2738"/>
          <w:sz w:val="25"/>
        </w:rPr>
        <w:t>Proposing</w:t>
      </w:r>
    </w:p>
    <w:p>
      <w:pPr>
        <w:pStyle w:val="ListNumber"/>
        <w:spacing w:after="40"/>
      </w:pPr>
      <w:r>
        <w:rPr>
          <w:b/>
          <w:i w:val="0"/>
          <w:sz w:val="21"/>
        </w:rPr>
        <w:t>Open Budget</w:t>
      </w:r>
      <w:r>
        <w:rPr>
          <w:b w:val="0"/>
          <w:i w:val="0"/>
          <w:sz w:val="21"/>
        </w:rPr>
        <w:t xml:space="preserve"> and choose your ministry and the year.</w:t>
      </w:r>
    </w:p>
    <w:p>
      <w:pPr>
        <w:pStyle w:val="ListNumber"/>
        <w:spacing w:after="40"/>
      </w:pPr>
      <w:r>
        <w:rPr>
          <w:b/>
          <w:i w:val="0"/>
          <w:sz w:val="21"/>
        </w:rPr>
        <w:t>Add a line for each project or activity</w:t>
      </w:r>
      <w:r>
        <w:rPr>
          <w:b w:val="0"/>
          <w:i w:val="0"/>
          <w:sz w:val="21"/>
        </w:rPr>
        <w:t>, with what you expect it to cost and anything you expect it to bring in. Give each one a name you will recognise on a voucher a year from now — that name is how spending finds its way back to this line.</w:t>
      </w:r>
    </w:p>
    <w:p>
      <w:pPr>
        <w:pStyle w:val="ListNumber"/>
        <w:spacing w:after="40"/>
      </w:pPr>
      <w:r>
        <w:rPr>
          <w:b/>
          <w:i w:val="0"/>
          <w:sz w:val="21"/>
        </w:rPr>
        <w:t>Attach the papers</w:t>
      </w:r>
      <w:r>
        <w:rPr>
          <w:b w:val="0"/>
          <w:i w:val="0"/>
          <w:sz w:val="21"/>
        </w:rPr>
        <w:t xml:space="preserve"> behind any line that needs explaining.</w:t>
      </w:r>
    </w:p>
    <w:p>
      <w:pPr>
        <w:pStyle w:val="ListNumber"/>
        <w:spacing w:after="40"/>
      </w:pPr>
      <w:r>
        <w:rPr>
          <w:b/>
          <w:i w:val="0"/>
          <w:sz w:val="21"/>
        </w:rPr>
        <w:t>Submit it.</w:t>
      </w:r>
      <w:r>
        <w:rPr>
          <w:b w:val="0"/>
          <w:i w:val="0"/>
          <w:sz w:val="21"/>
        </w:rPr>
        <w:t xml:space="preserve"> It goes to the Treasurer, and you will be told when it is approved or sent back.</w:t>
      </w:r>
    </w:p>
    <w:p>
      <w:pPr>
        <w:pStyle w:val="Heading2"/>
        <w:spacing w:before="240" w:after="120"/>
      </w:pPr>
      <w:r>
        <w:rPr>
          <w:rFonts w:ascii="Segoe UI Semibold" w:hAnsi="Segoe UI Semibold"/>
          <w:color w:val="1C2738"/>
          <w:sz w:val="25"/>
        </w:rPr>
        <w:t>Amending one during the year</w:t>
      </w:r>
    </w:p>
    <w:p>
      <w:pPr>
        <w:spacing w:after="120" w:line="283" w:lineRule="auto"/>
      </w:pPr>
      <w:r>
        <w:rPr>
          <w:b w:val="0"/>
          <w:i w:val="0"/>
          <w:sz w:val="21"/>
        </w:rPr>
        <w:t>On the same page, ask for a change to a line — more, less, or a new line altogether — and say why. It goes to the Treasurer in the same way. The figures on the page do not move until it is approved, which is deliberate: what you see is always what was actually agreed.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 unbudgeted claim is not refused automatically.</w:t>
            </w:r>
            <w:r>
              <w:rPr>
                <w:b w:val="0"/>
                <w:i w:val="0"/>
                <w:sz w:val="20"/>
              </w:rPr>
              <w:t xml:space="preserve"> It is flagged to everybody who looks at it, including the officers who sign. If you know spending is coming that has no line, it is far easier to ask for the amendment first.</w:t>
            </w:r>
          </w:p>
        </w:tc>
      </w:tr>
    </w:tbl>
    <w:p>
      <w:pPr>
        <w:spacing w:after="80"/>
      </w:pPr>
    </w:p>
    <w:p>
      <w:r>
        <w:br w:type="page"/>
      </w:r>
    </w:p>
    <w:p>
      <w:pPr>
        <w:pStyle w:val="Heading1"/>
        <w:spacing w:before="80" w:after="120"/>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3" name="Picture 3"/>
            <wp:cNvGraphicFramePr>
              <a:graphicFrameLocks noChangeAspect="1"/>
            </wp:cNvGraphicFramePr>
            <a:graphic>
              <a:graphicData uri="http://schemas.openxmlformats.org/drawingml/2006/picture">
                <pic:pic>
                  <pic:nvPicPr>
                    <pic:cNvPr id="0" name="fig03-03-request-desktop.png"/>
                    <pic:cNvPicPr/>
                  </pic:nvPicPr>
                  <pic:blipFill>
                    <a:blip r:embed="rId11"/>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r>
        <w:br w:type="page"/>
      </w:r>
    </w:p>
    <w:p>
      <w:pPr>
        <w:pStyle w:val="Heading1"/>
        <w:spacing w:before="80" w:after="120"/>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r>
        <w:br w:type="page"/>
      </w:r>
    </w:p>
    <w:p>
      <w:pPr>
        <w:pStyle w:val="Heading1"/>
        <w:spacing w:before="80" w:after="120"/>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Handbook</w:t>
            </w:r>
            <w:r>
              <w:rPr>
                <w:b w:val="0"/>
                <w:i w:val="0"/>
                <w:sz w:val="20"/>
              </w:rPr>
              <w:t xml:space="preserve"> describes everything — every role, every stage, the rules behind the approval limits — and the HQ office can send it to you.</w:t>
            </w:r>
          </w:p>
        </w:tc>
      </w:tr>
    </w:tbl>
    <w:p>
      <w:pPr>
        <w:spacing w:after="80"/>
      </w:pPr>
    </w:p>
    <w:p>
      <w:r>
        <w:br w:type="page"/>
      </w:r>
    </w:p>
    <w:p>
      <w:pPr>
        <w:spacing w:after="120" w:line="283" w:lineRule="auto"/>
      </w:pPr>
      <w:r>
        <w:rPr>
          <w:b w:val="0"/>
          <w:i w:val="0"/>
          <w:color w:val="6B7280"/>
          <w:sz w:val="18"/>
        </w:rPr>
        <w:t xml:space="preserve">Prepared for the Lutheran Church in Malaysia. This guide covers asking for a payment, verifying your ministry's spending, and your ministry's budget — the rest of the system is in the full </w:t>
      </w:r>
      <w:r>
        <w:rPr>
          <w:b/>
          <w:i w:val="0"/>
          <w:color w:val="6B7280"/>
          <w:sz w:val="18"/>
        </w:rPr>
        <w:t>LCM Finance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