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the General Manager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Approving a payment</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xml:space="preserve">. The first tab, </w:t>
      </w:r>
      <w:r>
        <w:rPr>
          <w:b/>
          <w:i w:val="0"/>
          <w:color w:val="3A4A60"/>
          <w:sz w:val="24"/>
        </w:rPr>
        <w:t>Needs your approval</w:t>
      </w:r>
      <w:r>
        <w:rPr>
          <w:b w:val="0"/>
          <w:i w:val="0"/>
          <w:color w:val="3A4A60"/>
          <w:sz w:val="24"/>
        </w:rPr>
        <w:t>, is what the ministry has verified and Finance has reviewed, now waiting on you.</w:t>
      </w:r>
    </w:p>
    <w:p>
      <w:pPr>
        <w:pStyle w:val="ListNumber"/>
        <w:numPr>
          <w:ilvl w:val="0"/>
          <w:numId w:val="11"/>
        </w:numPr>
        <w:spacing w:after="40"/>
      </w:pPr>
      <w:r>
        <w:rPr>
          <w:b/>
          <w:i w:val="0"/>
          <w:sz w:val="21"/>
        </w:rPr>
        <w:t>Read what it is for</w:t>
      </w:r>
      <w:r>
        <w:rPr>
          <w:b w:val="0"/>
          <w:i w:val="0"/>
          <w:sz w:val="21"/>
        </w:rPr>
        <w:t>, and open the receipts if the purpose does not settle it.</w:t>
      </w:r>
    </w:p>
    <w:p>
      <w:pPr>
        <w:pStyle w:val="ListNumber"/>
        <w:spacing w:after="40"/>
      </w:pPr>
      <w:r>
        <w:rPr>
          <w:b/>
          <w:i w:val="0"/>
          <w:sz w:val="21"/>
        </w:rPr>
        <w:t>Check the budget line.</w:t>
      </w:r>
      <w:r>
        <w:rPr>
          <w:b w:val="0"/>
          <w:i w:val="0"/>
          <w:sz w:val="21"/>
        </w:rPr>
        <w:t xml:space="preserve"> Tap the budget chip to see the line it comes out of, what remains on it, and what would be left after this payment.</w:t>
      </w:r>
    </w:p>
    <w:p>
      <w:pPr>
        <w:pStyle w:val="ListNumber"/>
        <w:spacing w:after="40"/>
      </w:pPr>
      <w:r>
        <w:rPr>
          <w:b/>
          <w:i w:val="0"/>
          <w:sz w:val="21"/>
        </w:rPr>
        <w:t>Approve, and it goes to the signing officers.</w:t>
      </w:r>
      <w:r>
        <w:rPr>
          <w:b w:val="0"/>
          <w:i w:val="0"/>
          <w:sz w:val="21"/>
        </w:rPr>
        <w:t xml:space="preserve"> Reject, and it goes back with your reason.</w:t>
      </w:r>
    </w:p>
    <w:p>
      <w:pPr>
        <w:spacing w:after="120" w:line="283" w:lineRule="auto"/>
      </w:pPr>
      <w:r>
        <w:rPr>
          <w:b w:val="0"/>
          <w:i w:val="0"/>
          <w:sz w:val="21"/>
        </w:rPr>
        <w:t xml:space="preserve">The second tab, </w:t>
      </w:r>
      <w:r>
        <w:rPr>
          <w:b/>
          <w:i w:val="0"/>
          <w:sz w:val="21"/>
        </w:rPr>
        <w:t>With the signatories</w:t>
      </w:r>
      <w:r>
        <w:rPr>
          <w:b w:val="0"/>
          <w:i w:val="0"/>
          <w:sz w:val="21"/>
        </w:rPr>
        <w:t>, is what you have already approved and which is now waiting on the Bishop, Treasurer or Secretary. It is there so you can answer “where is my claim?” without asking anybody.</w:t>
      </w:r>
    </w:p>
    <w:p>
      <w:pPr>
        <w:pStyle w:val="Heading2"/>
        <w:spacing w:before="240" w:after="120"/>
        <w:keepNext/>
      </w:pPr>
      <w:r>
        <w:rPr>
          <w:rFonts w:ascii="Segoe UI Semibold" w:hAnsi="Segoe UI Semibold"/>
          <w:color w:val="1C2738"/>
          <w:sz w:val="25"/>
        </w:rPr>
        <w:t>Claims brought to you directly</w:t>
      </w:r>
    </w:p>
    <w:p>
      <w:pPr>
        <w:spacing w:after="120" w:line="283" w:lineRule="auto"/>
      </w:pPr>
      <w:r>
        <w:rPr>
          <w:b w:val="0"/>
          <w:i w:val="0"/>
          <w:sz w:val="21"/>
        </w:rPr>
        <w:t xml:space="preserve">When somebody brings you a claim outside the system — a letter, a conversation, an invoice handed over — record it under </w:t>
      </w:r>
      <w:r>
        <w:rPr>
          <w:b/>
          <w:i w:val="0"/>
          <w:sz w:val="21"/>
        </w:rPr>
        <w:t>Approvals</w:t>
      </w:r>
      <w:r>
        <w:rPr>
          <w:b w:val="0"/>
          <w:i w:val="0"/>
          <w:sz w:val="21"/>
        </w:rPr>
        <w:t xml:space="preserve"> → </w:t>
      </w:r>
      <w:r>
        <w:rPr>
          <w:b/>
          <w:i w:val="0"/>
          <w:sz w:val="21"/>
        </w:rPr>
        <w:t>GM Claims</w:t>
      </w:r>
      <w:r>
        <w:rPr>
          <w:b w:val="0"/>
          <w:i w:val="0"/>
          <w:sz w:val="21"/>
        </w:rPr>
        <w:t>. Finance picks it up from there and raises the voucher, and the trail starts from your instruction rather than from nothing.</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4" name="Picture 4"/>
            <wp:cNvGraphicFramePr>
              <a:graphicFrameLocks noChangeAspect="1"/>
            </wp:cNvGraphicFramePr>
            <a:graphic>
              <a:graphicData uri="http://schemas.openxmlformats.org/drawingml/2006/picture">
                <pic:pic>
                  <pic:nvPicPr>
                    <pic:cNvPr id="0" name="fig04-12-budget.png"/>
                    <pic:cNvPicPr/>
                  </pic:nvPicPr>
                  <pic:blipFill>
                    <a:blip r:embed="rId12"/>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naming no project, or naming something that is not one of your listed projects, shows as </w:t>
            </w:r>
            <w:r>
              <w:rPr>
                <w:b/>
                <w:i w:val="0"/>
                <w:sz w:val="20"/>
              </w:rPr>
              <w:t>Not in the outline</w:t>
            </w:r>
            <w:r>
              <w:rPr>
                <w:b w:val="0"/>
                <w:i w:val="0"/>
                <w:sz w:val="20"/>
              </w:rPr>
              <w:t xml:space="preserve"> — it still comes out of your ministry’s allocation, and it is still counted, but nobody can see from the budget which part of the year’s work it belongs to.</w:t>
            </w:r>
          </w:p>
          <w:p>
            <w:pPr>
              <w:spacing w:after="60" w:line="276" w:lineRule="auto"/>
            </w:pPr>
            <w:r>
              <w:rPr>
                <w:b w:val="0"/>
                <w:i w:val="0"/>
                <w:sz w:val="20"/>
              </w:rPr>
              <w:t xml:space="preserve">The EXCO votes your ministry an allocation and agrees in general terms what it is for. It does not approve each project, so your lines are an outline: they may add up to less than the allocation, and the remainder stays available for what was too early to plan. Changing the </w:t>
            </w:r>
            <w:r>
              <w:rPr>
                <w:b/>
                <w:i w:val="0"/>
                <w:sz w:val="20"/>
              </w:rPr>
              <w:t>allocation</w:t>
            </w:r>
            <w:r>
              <w:rPr>
                <w:b w:val="0"/>
                <w:i w:val="0"/>
                <w:sz w:val="20"/>
              </w:rPr>
              <w:t xml:space="preserve"> itself needs the EXCO.</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The annual budget is not yours to approve on your own. It is decided by the EXCO, voting at a meeting called for that purpose and no other.</w:t>
      </w:r>
    </w:p>
    <w:p>
      <w:pPr>
        <w:spacing w:after="120" w:line="283" w:lineRule="auto"/>
      </w:pPr>
      <w:r>
        <w:rPr>
          <w:b w:val="0"/>
          <w:i w:val="0"/>
          <w:sz w:val="21"/>
        </w:rPr>
        <w:t>Proposing and accepting the budget is the whole business of that meeting. The Treasurer, the Secretary and the Bishop each have a voice in it, and so does the rest of the EXCO. What happens in the app afterwards is the recording of what was resolved.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What the button actually does.</w:t>
            </w:r>
            <w:r>
              <w:rPr>
                <w:b w:val="0"/>
                <w:i w:val="0"/>
                <w:sz w:val="20"/>
              </w:rPr>
              <w:t xml:space="preserve"> Pressing </w:t>
            </w:r>
            <w:r>
              <w:rPr>
                <w:b w:val="0"/>
                <w:i/>
                <w:sz w:val="20"/>
              </w:rPr>
              <w:t>Approve</w:t>
            </w:r>
            <w:r>
              <w:rPr>
                <w:b w:val="0"/>
                <w:i w:val="0"/>
                <w:sz w:val="20"/>
              </w:rPr>
              <w:t xml:space="preserve"> does not make the budget approved — the meeting did that. It puts the agreed figures live so claims can be charged against them. Press it after the meeting, not instead of one: approving beforehand would leave the app disagreeing with the minute book, and the minute book is the authority.</w:t>
            </w:r>
          </w:p>
        </w:tc>
      </w:tr>
    </w:tbl>
    <w:p>
      <w:pPr>
        <w:spacing w:after="80"/>
      </w:pPr>
    </w:p>
    <w:p>
      <w:pPr>
        <w:pStyle w:val="ListNumber"/>
        <w:numPr>
          <w:ilvl w:val="0"/>
          <w:numId w:val="13"/>
        </w:numPr>
        <w:spacing w:after="40"/>
      </w:pPr>
      <w:r>
        <w:rPr>
          <w:b/>
          <w:i w:val="0"/>
          <w:sz w:val="21"/>
        </w:rPr>
        <w:t>The EXCO meets and votes.</w:t>
      </w:r>
    </w:p>
    <w:p>
      <w:pPr>
        <w:spacing w:after="120"/>
        <w:ind w:left="510"/>
      </w:pPr>
      <w:r>
        <w:rPr>
          <w:b w:val="0"/>
          <w:i w:val="0"/>
          <w:color w:val="6B7280"/>
          <w:sz w:val="19"/>
        </w:rPr>
        <w:t>A meeting for the budget alone, and the decision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Proposals from every ministry are listed together, so the meeting can work through them without going ministry by ministry.</w:t>
      </w:r>
    </w:p>
    <w:p>
      <w:pPr>
        <w:pStyle w:val="ListNumber"/>
        <w:spacing w:after="40"/>
      </w:pPr>
      <w:r>
        <w:rPr>
          <w:b/>
          <w:i w:val="0"/>
          <w:sz w:val="21"/>
        </w:rPr>
        <w:t>Record what was decided.</w:t>
      </w:r>
    </w:p>
    <w:p>
      <w:pPr>
        <w:spacing w:after="120"/>
        <w:ind w:left="510"/>
      </w:pPr>
      <w:r>
        <w:rPr>
          <w:b w:val="0"/>
          <w:i w:val="0"/>
          <w:color w:val="6B7280"/>
          <w:sz w:val="19"/>
        </w:rPr>
        <w:t>Approving asks for the meeting’s resolution and its date, and will not go through without them. It then makes the lines live. Sending one back asks for the same two things, because that is the meeting’s decision as well. It unlocks the budget so the ministry can revise it before the next meeting, and your reason is what they are given to work from.</w:t>
      </w:r>
    </w:p>
    <w:p>
      <w:pPr>
        <w:spacing w:after="120" w:line="283" w:lineRule="auto"/>
      </w:pPr>
      <w:r>
        <w:rPr>
          <w:b w:val="0"/>
          <w:i w:val="0"/>
          <w:sz w:val="21"/>
        </w:rPr>
        <w:t>Once recorded, the resolution is shown beside the ministry and year at the head of the budget, so anybody reading the figures can see which meeting made them the budget.</w:t>
      </w:r>
    </w:p>
    <w:p>
      <w:pPr>
        <w:pStyle w:val="Heading2"/>
        <w:spacing w:before="240" w:after="120"/>
        <w:keepNext/>
      </w:pPr>
      <w:r>
        <w:rPr>
          <w:rFonts w:ascii="Segoe UI Semibold" w:hAnsi="Segoe UI Semibold"/>
          <w:color w:val="1C2738"/>
          <w:sz w:val="25"/>
        </w:rPr>
        <w:t>Changes asked for during the year</w:t>
      </w:r>
    </w:p>
    <w:p>
      <w:pPr>
        <w:spacing w:after="120" w:line="283" w:lineRule="auto"/>
      </w:pPr>
      <w:r>
        <w:rPr>
          <w:b w:val="0"/>
          <w:i w:val="0"/>
          <w:sz w:val="21"/>
        </w:rPr>
        <w:t>Once a budget is live a ministry cannot edit it, so a change arrives as a request saying what is being changed and why. A change to an approved budget changes what the EXCO approved, so it is decided the same way and recorded the same way: approving or declining one asks for the meeting’s resolution and date, exactly as the budget itself does. Approving applies it to the budget there and then.</w:t>
      </w:r>
    </w:p>
    <w:p>
      <w:pPr>
        <w:spacing w:after="120" w:line="283" w:lineRule="auto"/>
      </w:pPr>
      <w:r>
        <w:rPr>
          <w:b w:val="0"/>
          <w:i w:val="0"/>
          <w:sz w:val="21"/>
        </w:rPr>
        <w:t>Until it is decided, the ministry’s page keeps showing the figures that were actually agreed.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5" name="Picture 5"/>
            <wp:cNvGraphicFramePr>
              <a:graphicFrameLocks noChangeAspect="1"/>
            </wp:cNvGraphicFramePr>
            <a:graphic>
              <a:graphicData uri="http://schemas.openxmlformats.org/drawingml/2006/picture">
                <pic:pic>
                  <pic:nvPicPr>
                    <pic:cNvPr id="0" name="fig05-03-request-desktop.png"/>
                    <pic:cNvPicPr/>
                  </pic:nvPicPr>
                  <pic:blipFill>
                    <a:blip r:embed="rId13"/>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verifying payments, approving leave, and the whole church’s budget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