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a Pastor</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Approving leave</w:t>
      </w:r>
    </w:p>
    <w:p>
      <w:pPr>
        <w:spacing w:after="200" w:line="283" w:lineRule="auto"/>
      </w:pPr>
      <w:r>
        <w:rPr>
          <w:b w:val="0"/>
          <w:i w:val="0"/>
          <w:color w:val="3A4A60"/>
          <w:sz w:val="24"/>
        </w:rPr>
        <w:t xml:space="preserve">Open </w:t>
      </w:r>
      <w:r>
        <w:rPr>
          <w:b/>
          <w:i w:val="0"/>
          <w:color w:val="3A4A60"/>
          <w:sz w:val="24"/>
        </w:rPr>
        <w:t>Approve Leave</w:t>
      </w:r>
      <w:r>
        <w:rPr>
          <w:b w:val="0"/>
          <w:i w:val="0"/>
          <w:color w:val="3A4A60"/>
          <w:sz w:val="24"/>
        </w:rPr>
        <w:t>, at the top of the left-hand list. What is waiting on you is at the top; what is waiting on somebody else is below it, so you can see where an application has got to without it being your turn.</w:t>
      </w:r>
    </w:p>
    <w:p>
      <w:pPr>
        <w:spacing w:before="160" w:after="40"/>
        <w:jc w:val="center"/>
      </w:pPr>
      <w:r>
        <w:drawing>
          <wp:inline xmlns:a="http://schemas.openxmlformats.org/drawingml/2006/main" xmlns:pic="http://schemas.openxmlformats.org/drawingml/2006/picture">
            <wp:extent cx="5903999" cy="3193079"/>
            <wp:docPr id="3" name="Picture 3"/>
            <wp:cNvGraphicFramePr>
              <a:graphicFrameLocks noChangeAspect="1"/>
            </wp:cNvGraphicFramePr>
            <a:graphic>
              <a:graphicData uri="http://schemas.openxmlformats.org/drawingml/2006/picture">
                <pic:pic>
                  <pic:nvPicPr>
                    <pic:cNvPr id="0" name="fig03-07-leave-queue.png"/>
                    <pic:cNvPicPr/>
                  </pic:nvPicPr>
                  <pic:blipFill>
                    <a:blip r:embed="rId11"/>
                    <a:stretch>
                      <a:fillRect/>
                    </a:stretch>
                  </pic:blipFill>
                  <pic:spPr>
                    <a:xfrm>
                      <a:off x="0" y="0"/>
                      <a:ext cx="5903999" cy="3193079"/>
                    </a:xfrm>
                    <a:prstGeom prst="rect"/>
                  </pic:spPr>
                </pic:pic>
              </a:graphicData>
            </a:graphic>
          </wp:inline>
        </w:drawing>
      </w:r>
    </w:p>
    <w:p>
      <w:pPr>
        <w:spacing w:after="200" w:line="283" w:lineRule="auto"/>
        <w:jc w:val="center"/>
      </w:pPr>
      <w:r>
        <w:rPr>
          <w:b w:val="0"/>
          <w:i/>
          <w:color w:val="6B7280"/>
          <w:sz w:val="18"/>
        </w:rPr>
        <w:t>The queue an approver sees. Everyone in this picture is invented.</w:t>
      </w:r>
    </w:p>
    <w:p>
      <w:pPr>
        <w:pStyle w:val="ListNumber"/>
        <w:numPr>
          <w:ilvl w:val="0"/>
          <w:numId w:val="11"/>
        </w:numPr>
        <w:spacing w:after="40"/>
      </w:pPr>
      <w:r>
        <w:rPr>
          <w:b/>
          <w:i w:val="0"/>
          <w:sz w:val="21"/>
        </w:rPr>
        <w:t>Open the application.</w:t>
      </w:r>
      <w:r>
        <w:rPr>
          <w:b w:val="0"/>
          <w:i w:val="0"/>
          <w:sz w:val="21"/>
        </w:rPr>
        <w:t xml:space="preserve"> It shows the dates, the reason, the balance the person had when they applied, and the chain of who must sign.</w:t>
      </w:r>
    </w:p>
    <w:p>
      <w:pPr>
        <w:pStyle w:val="ListNumber"/>
        <w:spacing w:after="40"/>
      </w:pPr>
      <w:r>
        <w:rPr>
          <w:b/>
          <w:i w:val="0"/>
          <w:sz w:val="21"/>
        </w:rPr>
        <w:t>Sign it</w:t>
      </w:r>
      <w:r>
        <w:rPr>
          <w:b w:val="0"/>
          <w:i w:val="0"/>
          <w:sz w:val="21"/>
        </w:rPr>
        <w:t xml:space="preserve"> — with your finger or your mouse — or reject it with a reason.</w:t>
      </w:r>
    </w:p>
    <w:p>
      <w:pPr>
        <w:pStyle w:val="Heading2"/>
        <w:spacing w:before="240" w:after="120"/>
        <w:keepNext/>
      </w:pPr>
      <w:r>
        <w:rPr>
          <w:rFonts w:ascii="Segoe UI Semibold" w:hAnsi="Segoe UI Semibold"/>
          <w:color w:val="1C2738"/>
          <w:sz w:val="25"/>
        </w:rPr>
        <w:t>The order matters</w:t>
      </w:r>
    </w:p>
    <w:p>
      <w:pPr>
        <w:spacing w:after="120" w:line="283" w:lineRule="auto"/>
      </w:pPr>
      <w:r>
        <w:rPr>
          <w:b w:val="0"/>
          <w:i w:val="0"/>
          <w:sz w:val="21"/>
        </w:rPr>
        <w:t>Leave is signed in order, not all at once. Office staff go to the General Manager first and then to the Bishop; a pastor goes to their Pastor in Charge and then the Dean; a head pastor to the Dean and then the Bishop; a Dean to the Bishop alone.</w:t>
      </w:r>
    </w:p>
    <w:p>
      <w:pPr>
        <w:spacing w:after="120" w:line="283" w:lineRule="auto"/>
      </w:pPr>
      <w:r>
        <w:rPr>
          <w:b w:val="0"/>
          <w:i w:val="0"/>
          <w:sz w:val="21"/>
        </w:rPr>
        <w:t>If it is not your turn yet the application will say so and the buttons will not be there. Nothing is lost — you will be emailed when it reaches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Nobody approves their own leave</w:t>
            </w:r>
            <w:r>
              <w:rPr>
                <w:b w:val="0"/>
                <w:i w:val="0"/>
                <w:sz w:val="20"/>
              </w:rPr>
              <w:t>, whatever office they hold. The chain skips you and goes to the person above.</w:t>
            </w:r>
          </w:p>
        </w:tc>
      </w:tr>
    </w:tbl>
    <w:p>
      <w:pPr>
        <w:spacing w:after="80"/>
      </w:pP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2"/>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4" name="Picture 4"/>
            <wp:cNvGraphicFramePr>
              <a:graphicFrameLocks noChangeAspect="1"/>
            </wp:cNvGraphicFramePr>
            <a:graphic>
              <a:graphicData uri="http://schemas.openxmlformats.org/drawingml/2006/picture">
                <pic:pic>
                  <pic:nvPicPr>
                    <pic:cNvPr id="0" name="fig04-03-request-desktop.png"/>
                    <pic:cNvPicPr/>
                  </pic:nvPicPr>
                  <pic:blipFill>
                    <a:blip r:embed="rId12"/>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Open </w:t>
      </w:r>
      <w:r>
        <w:rPr>
          <w:b/>
          <w:i w:val="0"/>
          <w:color w:val="3A4A60"/>
          <w:sz w:val="24"/>
        </w:rPr>
        <w:t>My Space</w:t>
      </w:r>
      <w:r>
        <w:rPr>
          <w:b w:val="0"/>
          <w:i w:val="0"/>
          <w:color w:val="3A4A60"/>
          <w:sz w:val="24"/>
        </w:rPr>
        <w:t xml:space="preserve"> → </w:t>
      </w:r>
      <w:r>
        <w:rPr>
          <w:b/>
          <w:i w:val="0"/>
          <w:color w:val="3A4A60"/>
          <w:sz w:val="24"/>
        </w:rPr>
        <w:t>My Leave</w:t>
      </w:r>
      <w:r>
        <w:rPr>
          <w:b w:val="0"/>
          <w:i w:val="0"/>
          <w:color w:val="3A4A60"/>
          <w:sz w:val="24"/>
        </w:rPr>
        <w:t>. Your balance is on the first tab; applying is on the second.</w:t>
      </w:r>
    </w:p>
    <w:p>
      <w:pPr>
        <w:pStyle w:val="ListNumber"/>
        <w:numPr>
          <w:ilvl w:val="0"/>
          <w:numId w:val="13"/>
        </w:numPr>
        <w:spacing w:after="40"/>
      </w:pPr>
      <w:r>
        <w:rPr>
          <w:b/>
          <w:i w:val="0"/>
          <w:sz w:val="21"/>
        </w:rPr>
        <w:t>Check the balance first.</w:t>
      </w:r>
      <w:r>
        <w:rPr>
          <w:b w:val="0"/>
          <w:i w:val="0"/>
          <w:sz w:val="21"/>
        </w:rPr>
        <w:t xml:space="preserve"> It shows what you are entitled to this year, what you have taken and what is left, for each kind of leave.</w:t>
      </w:r>
    </w:p>
    <w:p>
      <w:pPr>
        <w:pStyle w:val="ListNumber"/>
        <w:spacing w:after="40"/>
      </w:pPr>
      <w:r>
        <w:rPr>
          <w:b/>
          <w:i w:val="0"/>
          <w:sz w:val="21"/>
        </w:rPr>
        <w:t>Choose the kind of leave</w:t>
      </w:r>
      <w:r>
        <w:rPr>
          <w:b w:val="0"/>
          <w:i w:val="0"/>
          <w:sz w:val="21"/>
        </w:rPr>
        <w:t xml:space="preserve"> and the dates. The number of days works itself out; you do not count them.</w:t>
      </w:r>
    </w:p>
    <w:p>
      <w:pPr>
        <w:pStyle w:val="ListNumber"/>
        <w:spacing w:after="40"/>
      </w:pPr>
      <w:r>
        <w:rPr>
          <w:b/>
          <w:i w:val="0"/>
          <w:sz w:val="21"/>
        </w:rPr>
        <w:t>Say why</w:t>
      </w:r>
      <w:r>
        <w:rPr>
          <w:b w:val="0"/>
          <w:i w:val="0"/>
          <w:sz w:val="21"/>
        </w:rPr>
        <w:t>, briefly. For medical leave, attach the certificate.</w:t>
      </w:r>
    </w:p>
    <w:p>
      <w:pPr>
        <w:pStyle w:val="ListNumber"/>
        <w:spacing w:after="40"/>
      </w:pPr>
      <w:r>
        <w:rPr>
          <w:b/>
          <w:i w:val="0"/>
          <w:sz w:val="21"/>
        </w:rPr>
        <w:t>Sign at the bottom</w:t>
      </w:r>
      <w:r>
        <w:rPr>
          <w:b w:val="0"/>
          <w:i w:val="0"/>
          <w:sz w:val="21"/>
        </w:rPr>
        <w:t xml:space="preserve"> and send it.</w:t>
      </w:r>
    </w:p>
    <w:p>
      <w:pPr>
        <w:spacing w:before="160" w:after="40"/>
        <w:jc w:val="center"/>
      </w:pPr>
      <w:r>
        <w:drawing>
          <wp:inline xmlns:a="http://schemas.openxmlformats.org/drawingml/2006/main" xmlns:pic="http://schemas.openxmlformats.org/drawingml/2006/picture">
            <wp:extent cx="5903999" cy="4560839"/>
            <wp:docPr id="5" name="Picture 5"/>
            <wp:cNvGraphicFramePr>
              <a:graphicFrameLocks noChangeAspect="1"/>
            </wp:cNvGraphicFramePr>
            <a:graphic>
              <a:graphicData uri="http://schemas.openxmlformats.org/drawingml/2006/picture">
                <pic:pic>
                  <pic:nvPicPr>
                    <pic:cNvPr id="0" name="fig05-05-my-leave.png"/>
                    <pic:cNvPicPr/>
                  </pic:nvPicPr>
                  <pic:blipFill>
                    <a:blip r:embed="rId13"/>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Everyone in this picture is invented. Your own balances are private to you and to those who approve your leave.</w:t>
      </w:r>
    </w:p>
    <w:p>
      <w:pPr>
        <w:pStyle w:val="Heading2"/>
        <w:spacing w:before="240" w:after="120"/>
        <w:keepNext/>
      </w:pPr>
      <w:r>
        <w:rPr>
          <w:rFonts w:ascii="Segoe UI Semibold" w:hAnsi="Segoe UI Semibold"/>
          <w:color w:val="1C2738"/>
          <w:sz w:val="25"/>
        </w:rPr>
        <w:t>Who has to sign</w:t>
      </w:r>
    </w:p>
    <w:p>
      <w:pPr>
        <w:spacing w:after="120" w:line="283" w:lineRule="auto"/>
      </w:pPr>
      <w:r>
        <w:rPr>
          <w:b w:val="0"/>
          <w:i w:val="0"/>
          <w:sz w:val="21"/>
        </w:rPr>
        <w:t>The form tells you before you send it, and the application tells you afterwards how far it has got — who has signed, and who it is now waiting on.</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Annual leave is asked for seven days ahead.</w:t>
            </w:r>
            <w:r>
              <w:rPr>
                <w:b w:val="0"/>
                <w:i w:val="0"/>
                <w:sz w:val="20"/>
              </w:rPr>
              <w:t xml:space="preserve"> That is the church’s rule, not the app’s; it will let you apply later than that, and the person approving it will see that you did.</w:t>
            </w:r>
          </w:p>
        </w:tc>
      </w:tr>
    </w:tbl>
    <w:p>
      <w:pPr>
        <w:spacing w:after="80"/>
      </w:pPr>
    </w:p>
    <w:p>
      <w:pPr>
        <w:pStyle w:val="Heading1"/>
        <w:spacing w:before="440" w:after="120"/>
        <w:keepNext/>
      </w:pPr>
      <w:r>
        <w:rPr>
          <w:rFonts w:ascii="Segoe UI Semibold" w:hAnsi="Segoe UI Semibold"/>
          <w:color w:val="2F5B9C"/>
          <w:sz w:val="34"/>
        </w:rPr>
        <w:t>Your payslip</w:t>
      </w:r>
    </w:p>
    <w:p>
      <w:pPr>
        <w:spacing w:after="200" w:line="283" w:lineRule="auto"/>
      </w:pPr>
      <w:r>
        <w:rPr>
          <w:b/>
          <w:i w:val="0"/>
          <w:color w:val="3A4A60"/>
          <w:sz w:val="24"/>
        </w:rPr>
        <w:t>My Space</w:t>
      </w:r>
      <w:r>
        <w:rPr>
          <w:b w:val="0"/>
          <w:i w:val="0"/>
          <w:color w:val="3A4A60"/>
          <w:sz w:val="24"/>
        </w:rPr>
        <w:t xml:space="preserve"> → </w:t>
      </w:r>
      <w:r>
        <w:rPr>
          <w:b/>
          <w:i w:val="0"/>
          <w:color w:val="3A4A60"/>
          <w:sz w:val="24"/>
        </w:rPr>
        <w:t>My Salary</w:t>
      </w:r>
      <w:r>
        <w:rPr>
          <w:b w:val="0"/>
          <w:i w:val="0"/>
          <w:color w:val="3A4A60"/>
          <w:sz w:val="24"/>
        </w:rPr>
        <w:t>. Every month the church has paid you, with the payslip for each.</w:t>
      </w:r>
    </w:p>
    <w:p>
      <w:pPr>
        <w:spacing w:after="120" w:line="283" w:lineRule="auto"/>
      </w:pPr>
      <w:r>
        <w:rPr>
          <w:b w:val="0"/>
          <w:i w:val="0"/>
          <w:sz w:val="21"/>
        </w:rPr>
        <w:t>Open a month to see what made it up — basic pay, allowances, EPF, SOCSO and the rest — and download the payslip as a PDF if you need it for a bank or a landlord.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Only you see this.</w:t>
            </w:r>
            <w:r>
              <w:rPr>
                <w:b w:val="0"/>
                <w:i w:val="0"/>
                <w:sz w:val="20"/>
              </w:rPr>
              <w:t xml:space="preserve"> Your pay is not visible to your EXCO Member, to the signing officers, or to anyone else who happens to be senior to you. If a figure looks wrong, the Finance Executive is the person to ask.</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claiming money back, applying for leave, and approving leave for the pastors under you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