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naming no project, or naming something that is not one of your listed projects, shows as </w:t>
            </w:r>
            <w:r>
              <w:rPr>
                <w:b/>
                <w:i w:val="0"/>
                <w:sz w:val="20"/>
              </w:rPr>
              <w:t>Not in the outline</w:t>
            </w:r>
            <w:r>
              <w:rPr>
                <w:b w:val="0"/>
                <w:i w:val="0"/>
                <w:sz w:val="20"/>
              </w:rPr>
              <w:t xml:space="preserve"> — it still comes out of your ministry’s allocation, and it is still counted, but nobody can see from the budget which part of the year’s work it belongs to.</w:t>
            </w:r>
          </w:p>
          <w:p>
            <w:pPr>
              <w:spacing w:after="60" w:line="276" w:lineRule="auto"/>
            </w:pPr>
            <w:r>
              <w:rPr>
                <w:b w:val="0"/>
                <w:i w:val="0"/>
                <w:sz w:val="20"/>
              </w:rPr>
              <w:t xml:space="preserve">The EXCO votes your ministry an allocation and agrees in general terms what it is for. It does not approve each project, so your lines are an outline: they may add up to less than the allocation, and the remainder stays available for what was too early to plan. Changing the </w:t>
            </w:r>
            <w:r>
              <w:rPr>
                <w:b/>
                <w:i w:val="0"/>
                <w:sz w:val="20"/>
              </w:rPr>
              <w:t>allocation</w:t>
            </w:r>
            <w:r>
              <w:rPr>
                <w:b w:val="0"/>
                <w:i w:val="0"/>
                <w:sz w:val="20"/>
              </w:rPr>
              <w:t xml:space="preserve"> itself needs the EXCO.</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asks for the same two things, because that is the meeting’s decision as well. It unlocks the budget so the ministry can revise it before the next meeting, and your reason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pStyle w:val="Heading2"/>
        <w:spacing w:before="240" w:after="120"/>
        <w:keepNext/>
      </w:pPr>
      <w:r>
        <w:rPr>
          <w:rFonts w:ascii="Segoe UI Semibold" w:hAnsi="Segoe UI Semibold"/>
          <w:color w:val="1C2738"/>
          <w:sz w:val="25"/>
        </w:rPr>
        <w:t>Changes asked for during the year</w:t>
      </w:r>
    </w:p>
    <w:p>
      <w:pPr>
        <w:spacing w:after="120" w:line="283" w:lineRule="auto"/>
      </w:pPr>
      <w:r>
        <w:rPr>
          <w:b w:val="0"/>
          <w:i w:val="0"/>
          <w:sz w:val="21"/>
        </w:rPr>
        <w:t>Once a budget is live a ministry cannot edit it, so a change arrives as a request saying what is being changed and why. A change to an approved budget changes what the EXCO approved, so it is decided the same way and recorded the same way: approving or declining one asks for the meeting’s resolution and date, exactly as the budget itself does. Approving applies it to the budget there and then.</w:t>
      </w:r>
    </w:p>
    <w:p>
      <w:pPr>
        <w:spacing w:after="120" w:line="283" w:lineRule="auto"/>
      </w:pPr>
      <w:r>
        <w:rPr>
          <w:b w:val="0"/>
          <w:i w:val="0"/>
          <w:sz w:val="21"/>
        </w:rPr>
        <w:t>Until it is decided, the ministry’s page keeps showing the figures that were actually agreed.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