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an EXCO Member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to the Treasurer, and you will be told when it is approved or sent back.</w:t>
      </w: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to the Treasurer in the same way. The figures on the page do not move until it is approved,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