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every approval you give is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in is a floor, not a door.</w:t>
            </w:r>
            <w:r>
              <w:rPr>
                <w:b w:val="0"/>
                <w:i w:val="0"/>
                <w:sz w:val="20"/>
              </w:rPr>
              <w:t xml:space="preserve"> Somebody who reaches the app and signs in becomes a </w:t>
            </w:r>
            <w:r>
              <w:rPr>
                <w:b w:val="0"/>
                <w:i w:val="0"/>
                <w:sz w:val="20"/>
              </w:rPr>
              <w:t>guest</w:t>
            </w:r>
            <w:r>
              <w:rPr>
                <w:b w:val="0"/>
                <w:i w:val="0"/>
                <w:sz w:val="20"/>
              </w:rPr>
              <w:t xml:space="preserve"> and no more: they may ask to be paid back and read the church’s structure, and that is the whole of it. No budgets, no bank accounts, no payroll, nobody’s details, and no claim but their own. Everything above a guest is given by the HQ office and cannot be taken by signing in.</w:t>
            </w:r>
          </w:p>
        </w:tc>
      </w:tr>
    </w:tbl>
    <w:p>
      <w:pPr>
        <w:spacing w:after="80"/>
      </w:pPr>
    </w:p>
    <w:p>
      <w:pPr>
        <w:pStyle w:val="Heading2"/>
        <w:spacing w:before="240" w:after="120"/>
        <w:keepNext/>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pPr>
        <w:pStyle w:val="Heading1"/>
        <w:spacing w:before="440" w:after="120"/>
        <w:keepNext/>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keepNext/>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pPr>
        <w:pStyle w:val="Heading1"/>
        <w:spacing w:before="440" w:after="120"/>
        <w:keepNext/>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pPr>
        <w:pStyle w:val="Heading1"/>
        <w:spacing w:before="440" w:after="120"/>
        <w:keepNext/>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keepNext/>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numPr>
          <w:ilvl w:val="0"/>
          <w:numId w:val="11"/>
        </w:numP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keepNext/>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pPr>
        <w:pStyle w:val="Heading1"/>
        <w:spacing w:before="440" w:after="120"/>
        <w:keepNext/>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keepNext/>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keepNext/>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keepNext/>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numPr>
          <w:ilvl w:val="0"/>
          <w:numId w:val="12"/>
        </w:numP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pPr>
        <w:pStyle w:val="Heading1"/>
        <w:spacing w:before="440" w:after="120"/>
        <w:keepNext/>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keepNext/>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numPr>
          <w:ilvl w:val="0"/>
          <w:numId w:val="13"/>
        </w:numP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keepNext/>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numPr>
          <w:ilvl w:val="0"/>
          <w:numId w:val="14"/>
        </w:numP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keepNext/>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keepNext/>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keepNext/>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numPr>
          <w:ilvl w:val="0"/>
          <w:numId w:val="15"/>
        </w:numP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keepNext/>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pPr>
        <w:pStyle w:val="Heading1"/>
        <w:spacing w:before="440" w:after="120"/>
        <w:keepNext/>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numPr>
          <w:ilvl w:val="0"/>
          <w:numId w:val="16"/>
        </w:numP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keepNext/>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pPr>
        <w:pStyle w:val="Heading1"/>
        <w:spacing w:before="440" w:after="120"/>
        <w:keepNext/>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numPr>
          <w:ilvl w:val="0"/>
          <w:numId w:val="17"/>
        </w:numP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pPr>
        <w:pStyle w:val="Heading1"/>
        <w:spacing w:before="440" w:after="120"/>
        <w:keepNext/>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keepNext/>
      </w:pPr>
      <w:r>
        <w:rPr>
          <w:rFonts w:ascii="Segoe UI Semibold" w:hAnsi="Segoe UI Semibold"/>
          <w:color w:val="1C2738"/>
          <w:sz w:val="25"/>
        </w:rPr>
        <w:t>Claiming against one</w:t>
      </w:r>
    </w:p>
    <w:p>
      <w:pPr>
        <w:pStyle w:val="ListNumber"/>
        <w:numPr>
          <w:ilvl w:val="0"/>
          <w:numId w:val="18"/>
        </w:numP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keepNext/>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keepNext/>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numPr>
          <w:ilvl w:val="0"/>
          <w:numId w:val="19"/>
        </w:numP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keepNext/>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keepNext/>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pPr>
        <w:pStyle w:val="Heading1"/>
        <w:spacing w:before="440" w:after="120"/>
        <w:keepNext/>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keepNext/>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keepNext/>
      </w:pPr>
      <w:r>
        <w:rPr>
          <w:rFonts w:ascii="Segoe UI Semibold" w:hAnsi="Segoe UI Semibold"/>
          <w:color w:val="1C2738"/>
          <w:sz w:val="25"/>
        </w:rPr>
        <w:t>Proposing your ministry's budget — EXCO</w:t>
      </w:r>
    </w:p>
    <w:p>
      <w:pPr>
        <w:pStyle w:val="ListNumber"/>
        <w:numPr>
          <w:ilvl w:val="0"/>
          <w:numId w:val="20"/>
        </w:numP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Treasurer approves them.</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to the Treasurer as a whole — you do not submit lines one at a time.</w:t>
      </w:r>
    </w:p>
    <w:p>
      <w:pPr>
        <w:pStyle w:val="ListNumber"/>
        <w:spacing w:after="40"/>
      </w:pPr>
      <w:r>
        <w:rPr>
          <w:b/>
          <w:i w:val="0"/>
          <w:sz w:val="21"/>
        </w:rPr>
        <w:t>Wait. The budget is locked while it is with the Treasurer.</w:t>
      </w:r>
    </w:p>
    <w:p>
      <w:pPr>
        <w:spacing w:after="120"/>
        <w:ind w:left="510"/>
      </w:pPr>
      <w:r>
        <w:rPr>
          <w:b w:val="0"/>
          <w:i w:val="0"/>
          <w:color w:val="6B7280"/>
          <w:sz w:val="19"/>
        </w:rPr>
        <w:t>This is intentional: it stops the figures moving underneath the person deciding on them.</w:t>
      </w:r>
    </w:p>
    <w:p>
      <w:pPr>
        <w:pStyle w:val="Heading2"/>
        <w:spacing w:before="240" w:after="120"/>
        <w:keepNext/>
      </w:pPr>
      <w:r>
        <w:rPr>
          <w:rFonts w:ascii="Segoe UI Semibold" w:hAnsi="Segoe UI Semibold"/>
          <w:color w:val="1C2738"/>
          <w:sz w:val="25"/>
        </w:rPr>
        <w:t>Approving a budget — Treasurer</w:t>
      </w:r>
    </w:p>
    <w:p>
      <w:pPr>
        <w:pStyle w:val="ListNumber"/>
        <w:numPr>
          <w:ilvl w:val="0"/>
          <w:numId w:val="21"/>
        </w:numPr>
        <w:spacing w:after="40"/>
      </w:pPr>
      <w:r>
        <w:rPr>
          <w:b/>
          <w:i w:val="0"/>
          <w:sz w:val="21"/>
        </w:rPr>
        <w:t xml:space="preserve">Open </w:t>
      </w:r>
      <w:r>
        <w:rPr>
          <w:rFonts w:ascii="Consolas" w:hAnsi="Consolas"/>
          <w:b/>
          <w:i w:val="0"/>
          <w:color w:val="2F5B9C"/>
          <w:sz w:val="21"/>
        </w:rPr>
        <w:t>Budget → Ministry Budget</w:t>
      </w:r>
      <w:r>
        <w:rPr>
          <w:b/>
          <w:i w:val="0"/>
          <w:sz w:val="21"/>
        </w:rPr>
        <w:t>.</w:t>
      </w:r>
    </w:p>
    <w:p>
      <w:pPr>
        <w:spacing w:after="120"/>
        <w:ind w:left="510"/>
      </w:pPr>
      <w:r>
        <w:rPr>
          <w:b w:val="0"/>
          <w:i w:val="0"/>
          <w:color w:val="6B7280"/>
          <w:sz w:val="19"/>
        </w:rPr>
        <w:t>Submitted proposals from every ministry are listed together, oldest first.</w:t>
      </w:r>
    </w:p>
    <w:p>
      <w:pPr>
        <w:pStyle w:val="ListNumber"/>
        <w:spacing w:after="40"/>
      </w:pPr>
      <w:r>
        <w:rPr>
          <w:b/>
          <w:i w:val="0"/>
          <w:sz w:val="21"/>
        </w:rPr>
        <w:t>Read the ministry's lines and the papers attached to them.</w:t>
      </w:r>
    </w:p>
    <w:p>
      <w:pPr>
        <w:pStyle w:val="ListNumber"/>
        <w:spacing w:after="40"/>
      </w:pPr>
      <w:r>
        <w:rPr>
          <w:b/>
          <w:i w:val="0"/>
          <w:sz w:val="21"/>
        </w:rPr>
        <w:t>Approve or reject, with a note.</w:t>
      </w:r>
    </w:p>
    <w:p>
      <w:pPr>
        <w:spacing w:after="120"/>
        <w:ind w:left="510"/>
      </w:pPr>
      <w:r>
        <w:rPr>
          <w:b w:val="0"/>
          <w:i w:val="0"/>
          <w:color w:val="6B7280"/>
          <w:sz w:val="19"/>
        </w:rPr>
        <w:t>Approving makes the lines live, and claims can then be charged against them. Rejecting unlocks the budget so the ministry can revise it. Your note is what they see.</w:t>
      </w:r>
    </w:p>
    <w:p>
      <w:pPr>
        <w:spacing w:after="120" w:line="283" w:lineRule="auto"/>
      </w:pPr>
      <w:r>
        <w:rPr>
          <w:b w:val="0"/>
          <w:i w:val="0"/>
          <w:sz w:val="21"/>
        </w:rPr>
        <w:t>The Finance Executive can also decide a proposal. That is deliberate — it means a budget is never stuck if the Treasurer is away.</w:t>
      </w:r>
    </w:p>
    <w:p>
      <w:pPr>
        <w:pStyle w:val="Heading2"/>
        <w:spacing w:before="240" w:after="120"/>
        <w:keepNext/>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pPr>
        <w:pStyle w:val="Heading1"/>
        <w:spacing w:before="440" w:after="120"/>
        <w:keepNext/>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pPr>
        <w:pStyle w:val="Heading1"/>
        <w:spacing w:before="440" w:after="120"/>
        <w:keepNext/>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with the Treasurer. It unlocks when they approve or reject it.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pPr>
        <w:spacing w:before="520" w:after="0"/>
      </w:pP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