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Office Staff</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1"/>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3" name="Picture 3"/>
            <wp:cNvGraphicFramePr>
              <a:graphicFrameLocks noChangeAspect="1"/>
            </wp:cNvGraphicFramePr>
            <a:graphic>
              <a:graphicData uri="http://schemas.openxmlformats.org/drawingml/2006/picture">
                <pic:pic>
                  <pic:nvPicPr>
                    <pic:cNvPr id="0" name="fig03-03-request-desktop.png"/>
                    <pic:cNvPicPr/>
                  </pic:nvPicPr>
                  <pic:blipFill>
                    <a:blip r:embed="rId11"/>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2"/>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4" name="Picture 4"/>
            <wp:cNvGraphicFramePr>
              <a:graphicFrameLocks noChangeAspect="1"/>
            </wp:cNvGraphicFramePr>
            <a:graphic>
              <a:graphicData uri="http://schemas.openxmlformats.org/drawingml/2006/picture">
                <pic:pic>
                  <pic:nvPicPr>
                    <pic:cNvPr id="0" name="fig04-05-my-leave.png"/>
                    <pic:cNvPicPr/>
                  </pic:nvPicPr>
                  <pic:blipFill>
                    <a:blip r:embed="rId12"/>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claiming money back, applying for leave, and your payslips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