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36A8" w14:textId="77777777" w:rsidR="00833870" w:rsidRDefault="00000000">
      <w:pPr>
        <w:spacing w:after="40" w:line="283" w:lineRule="auto"/>
      </w:pPr>
      <w:r>
        <w:rPr>
          <w:b/>
          <w:color w:val="2F5B9C"/>
          <w:sz w:val="19"/>
        </w:rPr>
        <w:t>LUTHERAN CHURCH IN MALAYSIA · LCM FINANCE &amp; HR</w:t>
      </w:r>
    </w:p>
    <w:p w14:paraId="22E983AE" w14:textId="77777777" w:rsidR="00833870" w:rsidRDefault="00000000">
      <w:pPr>
        <w:spacing w:after="160" w:line="283" w:lineRule="auto"/>
      </w:pPr>
      <w:r>
        <w:rPr>
          <w:rFonts w:ascii="Segoe UI Semibold" w:hAnsi="Segoe UI Semibold"/>
          <w:b/>
          <w:sz w:val="52"/>
        </w:rPr>
        <w:t>For an EXCO Member</w:t>
      </w:r>
    </w:p>
    <w:p w14:paraId="736D69F9" w14:textId="77777777" w:rsidR="00833870" w:rsidRDefault="00000000">
      <w:pPr>
        <w:pStyle w:val="Heading1"/>
        <w:spacing w:before="440" w:after="120"/>
      </w:pPr>
      <w:r>
        <w:rPr>
          <w:rFonts w:ascii="Segoe UI Semibold" w:hAnsi="Segoe UI Semibold"/>
          <w:color w:val="2F5B9C"/>
          <w:sz w:val="34"/>
        </w:rPr>
        <w:t>Getting in</w:t>
      </w:r>
    </w:p>
    <w:p w14:paraId="47876566" w14:textId="77777777" w:rsidR="00833870" w:rsidRDefault="00000000">
      <w:pPr>
        <w:spacing w:after="120" w:line="283" w:lineRule="auto"/>
      </w:pPr>
      <w:r>
        <w:t xml:space="preserve"> </w:t>
      </w:r>
      <w:r>
        <w:rPr>
          <w:rFonts w:ascii="Consolas" w:hAnsi="Consolas"/>
          <w:color w:val="2F5B9C"/>
        </w:rPr>
        <w:t>finance-pv.vercel.app</w:t>
      </w:r>
      <w:r>
        <w:t xml:space="preserve"> </w:t>
      </w:r>
    </w:p>
    <w:p w14:paraId="3049E248" w14:textId="77777777" w:rsidR="00833870" w:rsidRDefault="00000000">
      <w:pPr>
        <w:spacing w:line="283" w:lineRule="auto"/>
        <w:jc w:val="center"/>
      </w:pPr>
      <w:r>
        <w:rPr>
          <w:i/>
          <w:color w:val="6B7280"/>
          <w:sz w:val="18"/>
        </w:rPr>
        <w:t>Open it in any browser, on a phone or a computer. Bookmark it the first time and you will not have to type it again.</w:t>
      </w:r>
    </w:p>
    <w:p w14:paraId="1D7AB109" w14:textId="77777777" w:rsidR="00833870" w:rsidRDefault="00000000">
      <w:pPr>
        <w:spacing w:before="160" w:after="40"/>
        <w:jc w:val="center"/>
      </w:pPr>
      <w:r>
        <w:rPr>
          <w:noProof/>
        </w:rPr>
        <w:drawing>
          <wp:inline distT="0" distB="0" distL="0" distR="0" wp14:anchorId="22C736F9" wp14:editId="4F94A6F4">
            <wp:extent cx="5903999" cy="392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01-sign-in.png"/>
                    <pic:cNvPicPr/>
                  </pic:nvPicPr>
                  <pic:blipFill>
                    <a:blip r:embed="rId6"/>
                    <a:stretch>
                      <a:fillRect/>
                    </a:stretch>
                  </pic:blipFill>
                  <pic:spPr>
                    <a:xfrm>
                      <a:off x="0" y="0"/>
                      <a:ext cx="5903999" cy="3926159"/>
                    </a:xfrm>
                    <a:prstGeom prst="rect">
                      <a:avLst/>
                    </a:prstGeom>
                  </pic:spPr>
                </pic:pic>
              </a:graphicData>
            </a:graphic>
          </wp:inline>
        </w:drawing>
      </w:r>
    </w:p>
    <w:p w14:paraId="06E667B0" w14:textId="77777777" w:rsidR="00833870" w:rsidRDefault="00000000">
      <w:pPr>
        <w:spacing w:line="283" w:lineRule="auto"/>
        <w:jc w:val="center"/>
      </w:pPr>
      <w:r>
        <w:rPr>
          <w:i/>
          <w:color w:val="6B7280"/>
          <w:sz w:val="18"/>
        </w:rPr>
        <w:t>This is what you will see.</w:t>
      </w:r>
    </w:p>
    <w:p w14:paraId="50246E01" w14:textId="77777777" w:rsidR="00833870" w:rsidRDefault="00000000">
      <w:pPr>
        <w:pStyle w:val="ListNumber"/>
        <w:numPr>
          <w:ilvl w:val="0"/>
          <w:numId w:val="10"/>
        </w:numPr>
        <w:spacing w:after="40"/>
      </w:pPr>
      <w:r>
        <w:rPr>
          <w:b/>
        </w:rPr>
        <w:t xml:space="preserve">Press </w:t>
      </w:r>
      <w:r>
        <w:rPr>
          <w:b/>
          <w:i/>
        </w:rPr>
        <w:t>Sign in with Google</w:t>
      </w:r>
      <w:r>
        <w:rPr>
          <w:b/>
        </w:rPr>
        <w:t>.</w:t>
      </w:r>
    </w:p>
    <w:p w14:paraId="209CF681" w14:textId="77777777" w:rsidR="00833870" w:rsidRDefault="00000000">
      <w:pPr>
        <w:spacing w:after="120"/>
        <w:ind w:left="510"/>
      </w:pPr>
      <w:r>
        <w:rPr>
          <w:color w:val="6B7280"/>
          <w:sz w:val="19"/>
        </w:rPr>
        <w:t>One tap, the same as opening your church email. Nothing to type.</w:t>
      </w:r>
    </w:p>
    <w:p w14:paraId="40A97A0C" w14:textId="77777777" w:rsidR="00833870" w:rsidRDefault="00000000">
      <w:pPr>
        <w:pStyle w:val="ListNumber"/>
        <w:spacing w:after="40"/>
      </w:pPr>
      <w:r>
        <w:rPr>
          <w:b/>
        </w:rPr>
        <w:t>Use your @lcm.org.my Google account.</w:t>
      </w:r>
    </w:p>
    <w:p w14:paraId="40BBE744" w14:textId="77777777" w:rsidR="00833870" w:rsidRDefault="00000000">
      <w:pPr>
        <w:spacing w:after="120"/>
        <w:ind w:left="510"/>
      </w:pPr>
      <w:r>
        <w:rPr>
          <w:color w:val="6B7280"/>
          <w:sz w:val="19"/>
        </w:rPr>
        <w:t>That is the address the church knows you by, and the one your approvals are recorded against.</w:t>
      </w:r>
    </w:p>
    <w:tbl>
      <w:tblPr>
        <w:tblW w:w="0" w:type="auto"/>
        <w:tblLayout w:type="fixed"/>
        <w:tblLook w:val="04A0" w:firstRow="1" w:lastRow="0" w:firstColumn="1" w:lastColumn="0" w:noHBand="0" w:noVBand="1"/>
      </w:tblPr>
      <w:tblGrid>
        <w:gridCol w:w="9298"/>
      </w:tblGrid>
      <w:tr w:rsidR="00833870" w14:paraId="428B98A1" w14:textId="77777777">
        <w:trPr>
          <w:cantSplit/>
        </w:trPr>
        <w:tc>
          <w:tcPr>
            <w:tcW w:w="9298" w:type="dxa"/>
            <w:tcBorders>
              <w:top w:val="nil"/>
              <w:left w:val="single" w:sz="18" w:space="0" w:color="2F5B9C"/>
              <w:bottom w:val="nil"/>
              <w:right w:val="nil"/>
            </w:tcBorders>
            <w:shd w:val="clear" w:color="auto" w:fill="EEF4FD"/>
          </w:tcPr>
          <w:p w14:paraId="03A3EB6E" w14:textId="7480D8A8" w:rsidR="00833870" w:rsidRDefault="00000000">
            <w:pPr>
              <w:spacing w:after="60"/>
            </w:pPr>
            <w:r>
              <w:rPr>
                <w:b/>
                <w:sz w:val="20"/>
              </w:rPr>
              <w:t>No @lcm.org.my address?</w:t>
            </w:r>
            <w:r>
              <w:rPr>
                <w:sz w:val="20"/>
              </w:rPr>
              <w:t xml:space="preserve"> Contact the LCM </w:t>
            </w:r>
            <w:r w:rsidR="0033124C">
              <w:rPr>
                <w:sz w:val="20"/>
              </w:rPr>
              <w:t>Finance Executive</w:t>
            </w:r>
            <w:r>
              <w:rPr>
                <w:sz w:val="20"/>
              </w:rPr>
              <w:t xml:space="preserve"> and they will grant access to the personal email address you prefer to sign in with. This is usually the case for volunteers, who serve the church without being employed by it. Once they have granted it, sign in with Google using that address.</w:t>
            </w:r>
          </w:p>
        </w:tc>
      </w:tr>
    </w:tbl>
    <w:p w14:paraId="006B1EC6" w14:textId="77777777" w:rsidR="00833870" w:rsidRDefault="00833870">
      <w:pPr>
        <w:spacing w:after="80"/>
      </w:pPr>
    </w:p>
    <w:p w14:paraId="288853F1" w14:textId="77777777" w:rsidR="00833870" w:rsidRDefault="00000000">
      <w:pPr>
        <w:pStyle w:val="Heading2"/>
        <w:spacing w:before="240" w:after="120"/>
      </w:pPr>
      <w:r>
        <w:rPr>
          <w:rFonts w:ascii="Segoe UI Semibold" w:hAnsi="Segoe UI Semibold"/>
          <w:color w:val="1C2738"/>
          <w:sz w:val="25"/>
        </w:rPr>
        <w:t>If the app looks emptier than this guide describes</w:t>
      </w:r>
    </w:p>
    <w:p w14:paraId="11091F5E" w14:textId="77777777" w:rsidR="00833870" w:rsidRDefault="00000000">
      <w:pPr>
        <w:spacing w:after="120" w:line="283" w:lineRule="auto"/>
      </w:pPr>
      <w:r>
        <w:t>Your role has not been set yet. Signing in gets you through the door; what you may do once inside is recorded by the HQ office, usually the same day. Ask them to set it, then sign in again.</w:t>
      </w:r>
    </w:p>
    <w:p w14:paraId="26051DD2" w14:textId="77777777" w:rsidR="00833870" w:rsidRDefault="00000000">
      <w:pPr>
        <w:pStyle w:val="Heading1"/>
        <w:spacing w:before="440" w:after="120"/>
      </w:pPr>
      <w:r>
        <w:rPr>
          <w:rFonts w:ascii="Segoe UI Semibold" w:hAnsi="Segoe UI Semibold"/>
          <w:color w:val="2F5B9C"/>
          <w:sz w:val="34"/>
        </w:rPr>
        <w:lastRenderedPageBreak/>
        <w:t>Finding your way</w:t>
      </w:r>
    </w:p>
    <w:p w14:paraId="2D55DA1E" w14:textId="77777777" w:rsidR="00833870" w:rsidRDefault="00000000">
      <w:pPr>
        <w:spacing w:line="283" w:lineRule="auto"/>
      </w:pPr>
      <w:r>
        <w:rPr>
          <w:color w:val="3A4A60"/>
          <w:sz w:val="24"/>
        </w:rPr>
        <w:t>Everything is reached from the list down the left. On a phone it is behind the menu button at the top.</w:t>
      </w:r>
    </w:p>
    <w:p w14:paraId="519D8468" w14:textId="77777777" w:rsidR="00833870" w:rsidRDefault="00000000">
      <w:pPr>
        <w:spacing w:after="120" w:line="283" w:lineRule="auto"/>
      </w:pPr>
      <w:r>
        <w:t>The few things you do most often sit at the top of that list, not nested inside anything, so they are one tap from wherever you are. Everything else is grouped: open a group and its pages appear underneath it.</w:t>
      </w:r>
    </w:p>
    <w:p w14:paraId="22ED6143" w14:textId="23C3CE1C" w:rsidR="00833870" w:rsidRDefault="0033124C">
      <w:pPr>
        <w:spacing w:before="160" w:after="40"/>
        <w:jc w:val="center"/>
      </w:pPr>
      <w:r w:rsidRPr="0033124C">
        <w:rPr>
          <w:noProof/>
        </w:rPr>
        <w:t xml:space="preserve"> </w:t>
      </w:r>
      <w:r w:rsidRPr="0033124C">
        <w:rPr>
          <w:noProof/>
        </w:rPr>
        <w:drawing>
          <wp:inline distT="0" distB="0" distL="0" distR="0" wp14:anchorId="2EFB2D18" wp14:editId="74FDBEAB">
            <wp:extent cx="2606266" cy="5456393"/>
            <wp:effectExtent l="0" t="0" r="3810" b="0"/>
            <wp:docPr id="18730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0218" name=""/>
                    <pic:cNvPicPr/>
                  </pic:nvPicPr>
                  <pic:blipFill>
                    <a:blip r:embed="rId7"/>
                    <a:stretch>
                      <a:fillRect/>
                    </a:stretch>
                  </pic:blipFill>
                  <pic:spPr>
                    <a:xfrm>
                      <a:off x="0" y="0"/>
                      <a:ext cx="2606266" cy="5456393"/>
                    </a:xfrm>
                    <a:prstGeom prst="rect">
                      <a:avLst/>
                    </a:prstGeom>
                  </pic:spPr>
                </pic:pic>
              </a:graphicData>
            </a:graphic>
          </wp:inline>
        </w:drawing>
      </w:r>
    </w:p>
    <w:p w14:paraId="07B91079" w14:textId="77777777" w:rsidR="00833870" w:rsidRDefault="00000000">
      <w:pPr>
        <w:spacing w:line="283" w:lineRule="auto"/>
        <w:jc w:val="center"/>
      </w:pPr>
      <w:r>
        <w:rPr>
          <w:i/>
          <w:color w:val="6B7280"/>
          <w:sz w:val="18"/>
        </w:rPr>
        <w:t>You will not see every group in this picture. The list is built from what your role may do, so what is missing is simply not yours.</w:t>
      </w:r>
    </w:p>
    <w:tbl>
      <w:tblPr>
        <w:tblW w:w="0" w:type="auto"/>
        <w:tblLayout w:type="fixed"/>
        <w:tblLook w:val="04A0" w:firstRow="1" w:lastRow="0" w:firstColumn="1" w:lastColumn="0" w:noHBand="0" w:noVBand="1"/>
      </w:tblPr>
      <w:tblGrid>
        <w:gridCol w:w="9298"/>
      </w:tblGrid>
      <w:tr w:rsidR="00833870" w14:paraId="2BAA5260" w14:textId="77777777">
        <w:trPr>
          <w:cantSplit/>
        </w:trPr>
        <w:tc>
          <w:tcPr>
            <w:tcW w:w="9298" w:type="dxa"/>
            <w:tcBorders>
              <w:top w:val="nil"/>
              <w:left w:val="single" w:sz="18" w:space="0" w:color="2F5B9C"/>
              <w:bottom w:val="nil"/>
              <w:right w:val="nil"/>
            </w:tcBorders>
            <w:shd w:val="clear" w:color="auto" w:fill="EEF4FD"/>
          </w:tcPr>
          <w:p w14:paraId="61B9B039" w14:textId="760FF320" w:rsidR="00833870" w:rsidRDefault="00000000">
            <w:pPr>
              <w:spacing w:after="60"/>
            </w:pPr>
            <w:r>
              <w:rPr>
                <w:b/>
                <w:sz w:val="20"/>
              </w:rPr>
              <w:t>Your name is at the foot of that list</w:t>
            </w:r>
            <w:r>
              <w:rPr>
                <w:sz w:val="20"/>
              </w:rPr>
              <w:t>, with your role under it. If the role shown there is wrong, nothing else in the app will behave the way this guide describes — check it first, and ask the</w:t>
            </w:r>
            <w:r w:rsidR="0033124C">
              <w:rPr>
                <w:sz w:val="20"/>
              </w:rPr>
              <w:t xml:space="preserve"> Finance Executive</w:t>
            </w:r>
            <w:r>
              <w:rPr>
                <w:sz w:val="20"/>
              </w:rPr>
              <w:t xml:space="preserve"> to correct it.</w:t>
            </w:r>
          </w:p>
        </w:tc>
      </w:tr>
    </w:tbl>
    <w:p w14:paraId="4026F448" w14:textId="77777777" w:rsidR="00833870" w:rsidRDefault="00833870">
      <w:pPr>
        <w:spacing w:after="80"/>
      </w:pPr>
    </w:p>
    <w:p w14:paraId="31764BF8" w14:textId="77777777" w:rsidR="00833870" w:rsidRDefault="00000000">
      <w:pPr>
        <w:pStyle w:val="Heading1"/>
        <w:spacing w:before="440" w:after="120"/>
      </w:pPr>
      <w:r>
        <w:rPr>
          <w:rFonts w:ascii="Segoe UI Semibold" w:hAnsi="Segoe UI Semibold"/>
          <w:color w:val="2F5B9C"/>
          <w:sz w:val="34"/>
        </w:rPr>
        <w:lastRenderedPageBreak/>
        <w:t>Verifying your ministry’s claims</w:t>
      </w:r>
    </w:p>
    <w:p w14:paraId="224D2C75" w14:textId="206841E8" w:rsidR="00833870" w:rsidRDefault="00000000">
      <w:pPr>
        <w:spacing w:line="283" w:lineRule="auto"/>
      </w:pPr>
      <w:r>
        <w:rPr>
          <w:color w:val="3A4A60"/>
          <w:sz w:val="24"/>
        </w:rPr>
        <w:t xml:space="preserve">Nothing is paid in your ministry’s name without </w:t>
      </w:r>
      <w:r w:rsidR="0033124C">
        <w:rPr>
          <w:color w:val="3A4A60"/>
          <w:sz w:val="24"/>
        </w:rPr>
        <w:t>your knowledge and approval</w:t>
      </w:r>
      <w:r>
        <w:rPr>
          <w:color w:val="3A4A60"/>
          <w:sz w:val="24"/>
        </w:rPr>
        <w:t>. That is what verifying means, and it is the step the whole chain rests on.</w:t>
      </w:r>
    </w:p>
    <w:p w14:paraId="05AF434C" w14:textId="77777777" w:rsidR="00833870" w:rsidRDefault="00000000">
      <w:pPr>
        <w:spacing w:after="120" w:line="283" w:lineRule="auto"/>
      </w:pPr>
      <w:r>
        <w:t xml:space="preserve">Open </w:t>
      </w:r>
      <w:r>
        <w:rPr>
          <w:b/>
        </w:rPr>
        <w:t>Approvals</w:t>
      </w:r>
      <w:r>
        <w:t xml:space="preserve"> → </w:t>
      </w:r>
      <w:r>
        <w:rPr>
          <w:b/>
        </w:rPr>
        <w:t>EXCO Queue</w:t>
      </w:r>
      <w:r>
        <w:t>. What is waiting on you is listed; anything already dealt with is not.</w:t>
      </w:r>
    </w:p>
    <w:p w14:paraId="2FB57654" w14:textId="77777777" w:rsidR="00833870" w:rsidRDefault="00000000">
      <w:pPr>
        <w:pStyle w:val="ListNumber"/>
        <w:numPr>
          <w:ilvl w:val="0"/>
          <w:numId w:val="11"/>
        </w:numPr>
        <w:spacing w:after="40"/>
      </w:pPr>
      <w:r>
        <w:rPr>
          <w:b/>
        </w:rPr>
        <w:t>Read the purpose and open the receipts.</w:t>
      </w:r>
      <w:r>
        <w:t xml:space="preserve"> You are confirming two things: that this spending happened, and that it belongs to your ministry.</w:t>
      </w:r>
    </w:p>
    <w:p w14:paraId="5F894570" w14:textId="77777777" w:rsidR="00833870" w:rsidRDefault="00000000">
      <w:pPr>
        <w:pStyle w:val="ListNumber"/>
        <w:spacing w:after="40"/>
      </w:pPr>
      <w:r>
        <w:rPr>
          <w:b/>
        </w:rPr>
        <w:t>Look at the budget line.</w:t>
      </w:r>
      <w:r>
        <w:t xml:space="preserve"> The voucher says which line of your budget it comes out of and what is left of that line. If it says </w:t>
      </w:r>
      <w:r>
        <w:rPr>
          <w:b/>
        </w:rPr>
        <w:t>Unbudgeted</w:t>
      </w:r>
      <w:r>
        <w:t>, the spending is outside what was approved — that is not a refusal, but it is a question worth asking before you verify.</w:t>
      </w:r>
    </w:p>
    <w:p w14:paraId="3039BA1F" w14:textId="0515303A" w:rsidR="00833870" w:rsidRDefault="00000000">
      <w:pPr>
        <w:pStyle w:val="ListNumber"/>
        <w:spacing w:after="40"/>
      </w:pPr>
      <w:r>
        <w:rPr>
          <w:b/>
        </w:rPr>
        <w:t>Verify, or send it back with a reason.</w:t>
      </w:r>
      <w:r>
        <w:t xml:space="preserve"> A reason is not optional when you send something back: it is </w:t>
      </w:r>
      <w:r w:rsidR="0033124C">
        <w:t xml:space="preserve">for the submitter to </w:t>
      </w:r>
      <w:proofErr w:type="spellStart"/>
      <w:r w:rsidR="0033124C">
        <w:t>ammend</w:t>
      </w:r>
      <w:proofErr w:type="spellEnd"/>
      <w:r>
        <w:t>.</w:t>
      </w:r>
    </w:p>
    <w:tbl>
      <w:tblPr>
        <w:tblW w:w="0" w:type="auto"/>
        <w:tblLayout w:type="fixed"/>
        <w:tblLook w:val="04A0" w:firstRow="1" w:lastRow="0" w:firstColumn="1" w:lastColumn="0" w:noHBand="0" w:noVBand="1"/>
      </w:tblPr>
      <w:tblGrid>
        <w:gridCol w:w="9298"/>
      </w:tblGrid>
      <w:tr w:rsidR="00833870" w14:paraId="499A933F" w14:textId="77777777">
        <w:trPr>
          <w:cantSplit/>
        </w:trPr>
        <w:tc>
          <w:tcPr>
            <w:tcW w:w="9298" w:type="dxa"/>
            <w:tcBorders>
              <w:top w:val="nil"/>
              <w:left w:val="single" w:sz="18" w:space="0" w:color="2F5B9C"/>
              <w:bottom w:val="nil"/>
              <w:right w:val="nil"/>
            </w:tcBorders>
            <w:shd w:val="clear" w:color="auto" w:fill="EEF4FD"/>
          </w:tcPr>
          <w:p w14:paraId="31A60856" w14:textId="77777777" w:rsidR="00833870" w:rsidRDefault="00000000">
            <w:pPr>
              <w:spacing w:after="60"/>
            </w:pPr>
            <w:r>
              <w:rPr>
                <w:b/>
                <w:sz w:val="20"/>
              </w:rPr>
              <w:t>You are not checking the arithmetic.</w:t>
            </w:r>
            <w:r>
              <w:rPr>
                <w:sz w:val="20"/>
              </w:rPr>
              <w:t xml:space="preserve"> Finance does that afterwards, and the General Manager looks again after them. Your question is narrower and only you can answer it: </w:t>
            </w:r>
            <w:r>
              <w:rPr>
                <w:i/>
                <w:sz w:val="20"/>
              </w:rPr>
              <w:t>is this ours, and did it happen?</w:t>
            </w:r>
          </w:p>
        </w:tc>
      </w:tr>
    </w:tbl>
    <w:p w14:paraId="4A0FC714" w14:textId="77777777" w:rsidR="00833870" w:rsidRDefault="00833870">
      <w:pPr>
        <w:spacing w:after="80"/>
      </w:pPr>
    </w:p>
    <w:p w14:paraId="5A553962" w14:textId="77777777" w:rsidR="00833870" w:rsidRDefault="00000000">
      <w:pPr>
        <w:pStyle w:val="Heading2"/>
        <w:spacing w:before="240" w:after="120"/>
      </w:pPr>
      <w:r>
        <w:rPr>
          <w:rFonts w:ascii="Segoe UI Semibold" w:hAnsi="Segoe UI Semibold"/>
          <w:color w:val="1C2738"/>
          <w:sz w:val="25"/>
        </w:rPr>
        <w:t>Appointing a checker</w:t>
      </w:r>
    </w:p>
    <w:p w14:paraId="12874CC1" w14:textId="333E90D3" w:rsidR="00833870" w:rsidRDefault="0033124C">
      <w:pPr>
        <w:spacing w:after="120" w:line="283" w:lineRule="auto"/>
      </w:pPr>
      <w:r>
        <w:t>You may also appoint a checker who essentially is a person that can assist you to collects the receipts and raises claims</w:t>
      </w:r>
      <w:r w:rsidR="009D5B45">
        <w:t xml:space="preserve"> on your behalf (i.e. </w:t>
      </w:r>
      <w:r>
        <w:t>a coordinator on the ground</w:t>
      </w:r>
      <w:r w:rsidR="009D5B45">
        <w:t>). Y</w:t>
      </w:r>
      <w:r>
        <w:t xml:space="preserve">ou can appoint them as your </w:t>
      </w:r>
      <w:r>
        <w:rPr>
          <w:b/>
        </w:rPr>
        <w:t>checker</w:t>
      </w:r>
      <w:r>
        <w:t xml:space="preserve">. They </w:t>
      </w:r>
      <w:r w:rsidR="009D5B45">
        <w:t xml:space="preserve">can help to </w:t>
      </w:r>
      <w:r>
        <w:t xml:space="preserve">confirm the particulars are right before the </w:t>
      </w:r>
      <w:r w:rsidR="009D5B45">
        <w:t xml:space="preserve">payment </w:t>
      </w:r>
      <w:r>
        <w:t>voucher reaches</w:t>
      </w:r>
      <w:r w:rsidR="009D5B45">
        <w:t xml:space="preserve"> to</w:t>
      </w:r>
      <w:r>
        <w:t xml:space="preserve"> you</w:t>
      </w:r>
      <w:r w:rsidR="009D5B45">
        <w:t xml:space="preserve"> for verification</w:t>
      </w:r>
    </w:p>
    <w:p w14:paraId="6B984E05" w14:textId="58BC41D5" w:rsidR="00833870" w:rsidRDefault="009D5B45">
      <w:pPr>
        <w:spacing w:after="120" w:line="283" w:lineRule="auto"/>
      </w:pPr>
      <w:r>
        <w:t>Please let the finance executive who may want to appoint as your checker and ask submit his or her email which will be used for login and access purposes. Please also note, that the person you choose must hold no portfolio of their own; the app will not let you appoint somebody who does, because a checker who could also verify would be checking their own work.</w:t>
      </w:r>
    </w:p>
    <w:p w14:paraId="4CF601B6" w14:textId="77777777" w:rsidR="00833870" w:rsidRDefault="00000000">
      <w:pPr>
        <w:pStyle w:val="Heading1"/>
        <w:spacing w:before="440" w:after="120"/>
      </w:pPr>
      <w:r>
        <w:rPr>
          <w:rFonts w:ascii="Segoe UI Semibold" w:hAnsi="Segoe UI Semibold"/>
          <w:color w:val="2F5B9C"/>
          <w:sz w:val="34"/>
        </w:rPr>
        <w:t>The budget</w:t>
      </w:r>
    </w:p>
    <w:p w14:paraId="14AC928A" w14:textId="77777777" w:rsidR="00833870" w:rsidRDefault="00000000">
      <w:pPr>
        <w:spacing w:line="283" w:lineRule="auto"/>
      </w:pPr>
      <w:r>
        <w:rPr>
          <w:color w:val="3A4A60"/>
          <w:sz w:val="24"/>
        </w:rPr>
        <w:t xml:space="preserve">Open </w:t>
      </w:r>
      <w:r>
        <w:rPr>
          <w:b/>
          <w:color w:val="3A4A60"/>
          <w:sz w:val="24"/>
        </w:rPr>
        <w:t>Budget</w:t>
      </w:r>
      <w:r>
        <w:rPr>
          <w:color w:val="3A4A60"/>
          <w:sz w:val="24"/>
        </w:rPr>
        <w:t>. You see the ministries you are entitled to see — your own, or all of them.</w:t>
      </w:r>
    </w:p>
    <w:p w14:paraId="3B7E6F6E" w14:textId="77777777" w:rsidR="00833870" w:rsidRDefault="00000000">
      <w:pPr>
        <w:spacing w:after="120" w:line="283" w:lineRule="auto"/>
      </w:pPr>
      <w:r>
        <w:t>Each ministry’s budget is a list of lines, one per project or activity. For each line: what was approved, what has been spent, what is committed but not yet paid, and what is left. The colour is a quick read — green has room, amber is close, red is over.</w:t>
      </w:r>
    </w:p>
    <w:p w14:paraId="7C85AABF" w14:textId="77777777" w:rsidR="00833870" w:rsidRDefault="00000000">
      <w:pPr>
        <w:spacing w:before="160" w:after="40"/>
        <w:jc w:val="center"/>
      </w:pPr>
      <w:r>
        <w:rPr>
          <w:noProof/>
        </w:rPr>
        <w:lastRenderedPageBreak/>
        <w:drawing>
          <wp:inline distT="0" distB="0" distL="0" distR="0" wp14:anchorId="2AC70902" wp14:editId="30B1559D">
            <wp:extent cx="5903999" cy="3473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12-budget.png"/>
                    <pic:cNvPicPr/>
                  </pic:nvPicPr>
                  <pic:blipFill>
                    <a:blip r:embed="rId8"/>
                    <a:stretch>
                      <a:fillRect/>
                    </a:stretch>
                  </pic:blipFill>
                  <pic:spPr>
                    <a:xfrm>
                      <a:off x="0" y="0"/>
                      <a:ext cx="5903999" cy="3473519"/>
                    </a:xfrm>
                    <a:prstGeom prst="rect">
                      <a:avLst/>
                    </a:prstGeom>
                  </pic:spPr>
                </pic:pic>
              </a:graphicData>
            </a:graphic>
          </wp:inline>
        </w:drawing>
      </w:r>
    </w:p>
    <w:p w14:paraId="2EF44EC9" w14:textId="2968C584" w:rsidR="00833870" w:rsidRDefault="00000000">
      <w:pPr>
        <w:spacing w:line="283" w:lineRule="auto"/>
        <w:jc w:val="center"/>
      </w:pPr>
      <w:r>
        <w:rPr>
          <w:i/>
          <w:color w:val="6B7280"/>
          <w:sz w:val="18"/>
        </w:rPr>
        <w:t xml:space="preserve">One row per project. </w:t>
      </w:r>
      <w:r>
        <w:rPr>
          <w:b/>
          <w:i/>
          <w:color w:val="6B7280"/>
          <w:sz w:val="18"/>
        </w:rPr>
        <w:t>Balance</w:t>
      </w:r>
      <w:r>
        <w:rPr>
          <w:i/>
          <w:color w:val="6B7280"/>
          <w:sz w:val="18"/>
        </w:rPr>
        <w:t xml:space="preserve"> ignores what is committed; </w:t>
      </w:r>
      <w:r>
        <w:rPr>
          <w:b/>
          <w:i/>
          <w:color w:val="6B7280"/>
          <w:sz w:val="18"/>
        </w:rPr>
        <w:t>Available</w:t>
      </w:r>
      <w:r>
        <w:rPr>
          <w:i/>
          <w:color w:val="6B7280"/>
          <w:sz w:val="18"/>
        </w:rPr>
        <w:t xml:space="preserve"> subtracts it, which is the figure to use when deciding whether there is room for something new. Church planting here has RM1,250 left on paper and is RM550 short once the voucher already in the chain is counted. </w:t>
      </w:r>
      <w:r w:rsidR="009D5B45">
        <w:rPr>
          <w:i/>
          <w:color w:val="6B7280"/>
          <w:sz w:val="18"/>
        </w:rPr>
        <w:t>The picture is an illustration only, figures are not actual</w:t>
      </w:r>
    </w:p>
    <w:tbl>
      <w:tblPr>
        <w:tblW w:w="0" w:type="auto"/>
        <w:tblLayout w:type="fixed"/>
        <w:tblLook w:val="04A0" w:firstRow="1" w:lastRow="0" w:firstColumn="1" w:lastColumn="0" w:noHBand="0" w:noVBand="1"/>
      </w:tblPr>
      <w:tblGrid>
        <w:gridCol w:w="9298"/>
      </w:tblGrid>
      <w:tr w:rsidR="00833870" w14:paraId="4360D4E0" w14:textId="77777777">
        <w:trPr>
          <w:cantSplit/>
        </w:trPr>
        <w:tc>
          <w:tcPr>
            <w:tcW w:w="9298" w:type="dxa"/>
            <w:tcBorders>
              <w:top w:val="nil"/>
              <w:left w:val="single" w:sz="18" w:space="0" w:color="2F5B9C"/>
              <w:bottom w:val="nil"/>
              <w:right w:val="nil"/>
            </w:tcBorders>
            <w:shd w:val="clear" w:color="auto" w:fill="EEF4FD"/>
          </w:tcPr>
          <w:p w14:paraId="6D7F2FFC" w14:textId="4A5491F3" w:rsidR="00833870" w:rsidRDefault="00000000">
            <w:pPr>
              <w:spacing w:after="60"/>
            </w:pPr>
            <w:r>
              <w:rPr>
                <w:b/>
                <w:sz w:val="20"/>
              </w:rPr>
              <w:t xml:space="preserve">A </w:t>
            </w:r>
            <w:r w:rsidR="009D5B45">
              <w:rPr>
                <w:b/>
                <w:sz w:val="20"/>
              </w:rPr>
              <w:t xml:space="preserve">payment </w:t>
            </w:r>
            <w:r>
              <w:rPr>
                <w:b/>
                <w:sz w:val="20"/>
              </w:rPr>
              <w:t>voucher is tied to a budget line by its project name.</w:t>
            </w:r>
            <w:r>
              <w:rPr>
                <w:sz w:val="20"/>
              </w:rPr>
              <w:t xml:space="preserve"> That is why the ministry and project on a claim matter: a claim with no project is spending the budget cannot see, and it will show as </w:t>
            </w:r>
            <w:r>
              <w:rPr>
                <w:b/>
                <w:sz w:val="20"/>
              </w:rPr>
              <w:t>Unbudgeted</w:t>
            </w:r>
            <w:r>
              <w:rPr>
                <w:sz w:val="20"/>
              </w:rPr>
              <w:t xml:space="preserve"> wherever it appears.</w:t>
            </w:r>
          </w:p>
        </w:tc>
      </w:tr>
    </w:tbl>
    <w:p w14:paraId="74D378CD" w14:textId="77777777" w:rsidR="00833870" w:rsidRDefault="00833870">
      <w:pPr>
        <w:spacing w:after="80"/>
      </w:pPr>
    </w:p>
    <w:p w14:paraId="6FCE5219" w14:textId="77777777" w:rsidR="00833870" w:rsidRDefault="00000000">
      <w:pPr>
        <w:pStyle w:val="Heading1"/>
        <w:spacing w:before="440" w:after="120"/>
      </w:pPr>
      <w:r>
        <w:rPr>
          <w:rFonts w:ascii="Segoe UI Semibold" w:hAnsi="Segoe UI Semibold"/>
          <w:color w:val="2F5B9C"/>
          <w:sz w:val="34"/>
        </w:rPr>
        <w:t>Proposing and amending a budget</w:t>
      </w:r>
    </w:p>
    <w:p w14:paraId="59306C36" w14:textId="77777777" w:rsidR="00833870" w:rsidRDefault="00000000">
      <w:pPr>
        <w:spacing w:line="283" w:lineRule="auto"/>
      </w:pPr>
      <w:r>
        <w:rPr>
          <w:color w:val="3A4A60"/>
          <w:sz w:val="24"/>
        </w:rPr>
        <w:t>Each year your ministry proposes what it expects to spend. During the year, if something changes, you ask for an amendment rather than quietly overspending.</w:t>
      </w:r>
    </w:p>
    <w:p w14:paraId="31B43972" w14:textId="77777777" w:rsidR="00833870" w:rsidRDefault="00000000">
      <w:pPr>
        <w:pStyle w:val="Heading2"/>
        <w:spacing w:before="240" w:after="120"/>
      </w:pPr>
      <w:r>
        <w:rPr>
          <w:rFonts w:ascii="Segoe UI Semibold" w:hAnsi="Segoe UI Semibold"/>
          <w:color w:val="1C2738"/>
          <w:sz w:val="25"/>
        </w:rPr>
        <w:t>Proposing</w:t>
      </w:r>
    </w:p>
    <w:p w14:paraId="6A0C9E7B" w14:textId="77777777" w:rsidR="00833870" w:rsidRDefault="00000000">
      <w:pPr>
        <w:pStyle w:val="ListNumber"/>
        <w:numPr>
          <w:ilvl w:val="0"/>
          <w:numId w:val="12"/>
        </w:numPr>
        <w:spacing w:after="40"/>
      </w:pPr>
      <w:r>
        <w:rPr>
          <w:b/>
        </w:rPr>
        <w:t>Open Budget</w:t>
      </w:r>
      <w:r>
        <w:t xml:space="preserve"> and choose your ministry and the year.</w:t>
      </w:r>
    </w:p>
    <w:p w14:paraId="0128CD3F" w14:textId="77777777" w:rsidR="00833870" w:rsidRDefault="00000000">
      <w:pPr>
        <w:pStyle w:val="ListNumber"/>
        <w:spacing w:after="40"/>
      </w:pPr>
      <w:r>
        <w:rPr>
          <w:b/>
        </w:rPr>
        <w:t>Add a line for each project or activity</w:t>
      </w:r>
      <w:r>
        <w:t>, with what you expect it to cost and anything you expect it to bring in. Give each one a name you will recognise on a voucher a year from now — that name is how spending finds its way back to this line.</w:t>
      </w:r>
    </w:p>
    <w:p w14:paraId="1556A755" w14:textId="77777777" w:rsidR="00833870" w:rsidRDefault="00000000">
      <w:pPr>
        <w:pStyle w:val="ListNumber"/>
        <w:spacing w:after="40"/>
      </w:pPr>
      <w:r>
        <w:rPr>
          <w:b/>
        </w:rPr>
        <w:t>Attach the papers</w:t>
      </w:r>
      <w:r>
        <w:t xml:space="preserve"> behind any line that needs explaining.</w:t>
      </w:r>
    </w:p>
    <w:p w14:paraId="385E1942" w14:textId="77777777" w:rsidR="00833870" w:rsidRDefault="00000000">
      <w:pPr>
        <w:pStyle w:val="ListNumber"/>
        <w:spacing w:after="40"/>
      </w:pPr>
      <w:r>
        <w:rPr>
          <w:b/>
        </w:rPr>
        <w:t>Submit it.</w:t>
      </w:r>
      <w:r>
        <w:t xml:space="preserve"> It goes forward as a whole, to be decided by the EXCO at the meeting held for the budget. You will be told when it is approved or sent back.</w:t>
      </w:r>
    </w:p>
    <w:tbl>
      <w:tblPr>
        <w:tblW w:w="0" w:type="auto"/>
        <w:tblLayout w:type="fixed"/>
        <w:tblLook w:val="04A0" w:firstRow="1" w:lastRow="0" w:firstColumn="1" w:lastColumn="0" w:noHBand="0" w:noVBand="1"/>
      </w:tblPr>
      <w:tblGrid>
        <w:gridCol w:w="9298"/>
      </w:tblGrid>
      <w:tr w:rsidR="00833870" w14:paraId="33D4DD7F" w14:textId="77777777">
        <w:trPr>
          <w:cantSplit/>
        </w:trPr>
        <w:tc>
          <w:tcPr>
            <w:tcW w:w="9298" w:type="dxa"/>
            <w:tcBorders>
              <w:top w:val="nil"/>
              <w:left w:val="single" w:sz="18" w:space="0" w:color="2F5B9C"/>
              <w:bottom w:val="nil"/>
              <w:right w:val="nil"/>
            </w:tcBorders>
            <w:shd w:val="clear" w:color="auto" w:fill="EEF4FD"/>
          </w:tcPr>
          <w:p w14:paraId="0CFBD2DB" w14:textId="77777777" w:rsidR="00833870" w:rsidRDefault="00000000">
            <w:pPr>
              <w:spacing w:after="60"/>
            </w:pPr>
            <w:r>
              <w:rPr>
                <w:b/>
                <w:sz w:val="20"/>
              </w:rPr>
              <w:t>The budget is settled in a meeting, not in the app.</w:t>
            </w:r>
            <w:r>
              <w:rPr>
                <w:sz w:val="20"/>
              </w:rPr>
              <w:t xml:space="preserve"> The EXCO votes on the year’s budget at a meeting called for that and nothing else, and you have a voice in it like every other member. What is entered afterwards records what was resolved — which is why your proposal needs to be in before the meeting, not after.</w:t>
            </w:r>
          </w:p>
        </w:tc>
      </w:tr>
    </w:tbl>
    <w:p w14:paraId="084224FC" w14:textId="77777777" w:rsidR="00833870" w:rsidRDefault="00833870">
      <w:pPr>
        <w:spacing w:after="80"/>
      </w:pPr>
    </w:p>
    <w:p w14:paraId="6C9194D6" w14:textId="77777777" w:rsidR="00833870" w:rsidRDefault="00000000">
      <w:pPr>
        <w:pStyle w:val="Heading2"/>
        <w:spacing w:before="240" w:after="120"/>
      </w:pPr>
      <w:r>
        <w:rPr>
          <w:rFonts w:ascii="Segoe UI Semibold" w:hAnsi="Segoe UI Semibold"/>
          <w:color w:val="1C2738"/>
          <w:sz w:val="25"/>
        </w:rPr>
        <w:lastRenderedPageBreak/>
        <w:t>Amending one during the year</w:t>
      </w:r>
    </w:p>
    <w:p w14:paraId="2807C5E9" w14:textId="77777777" w:rsidR="00833870" w:rsidRDefault="00000000">
      <w:pPr>
        <w:spacing w:after="120" w:line="283" w:lineRule="auto"/>
      </w:pPr>
      <w:r>
        <w:t>On the same page, ask for a change to a line — more, less, or a new line altogether — and say why. It goes forward the same way. The figures on the page do not move until the change has been agreed and recorded, which is deliberate: what you see is always what was actually decided.</w:t>
      </w:r>
    </w:p>
    <w:tbl>
      <w:tblPr>
        <w:tblW w:w="0" w:type="auto"/>
        <w:tblLayout w:type="fixed"/>
        <w:tblLook w:val="04A0" w:firstRow="1" w:lastRow="0" w:firstColumn="1" w:lastColumn="0" w:noHBand="0" w:noVBand="1"/>
      </w:tblPr>
      <w:tblGrid>
        <w:gridCol w:w="9298"/>
      </w:tblGrid>
      <w:tr w:rsidR="00833870" w14:paraId="37A38D27" w14:textId="77777777">
        <w:trPr>
          <w:cantSplit/>
        </w:trPr>
        <w:tc>
          <w:tcPr>
            <w:tcW w:w="9298" w:type="dxa"/>
            <w:tcBorders>
              <w:top w:val="nil"/>
              <w:left w:val="single" w:sz="18" w:space="0" w:color="2F5B9C"/>
              <w:bottom w:val="nil"/>
              <w:right w:val="nil"/>
            </w:tcBorders>
            <w:shd w:val="clear" w:color="auto" w:fill="EEF4FD"/>
          </w:tcPr>
          <w:p w14:paraId="4D405256" w14:textId="77777777" w:rsidR="00833870" w:rsidRDefault="00000000">
            <w:pPr>
              <w:spacing w:after="60"/>
            </w:pPr>
            <w:r>
              <w:rPr>
                <w:b/>
                <w:sz w:val="20"/>
              </w:rPr>
              <w:t>An unbudgeted claim is not refused automatically.</w:t>
            </w:r>
            <w:r>
              <w:rPr>
                <w:sz w:val="20"/>
              </w:rPr>
              <w:t xml:space="preserve"> It is flagged to everybody who looks at it, including the officers who sign. If you know spending is coming that has no line, it is far easier to ask for the amendment first.</w:t>
            </w:r>
          </w:p>
        </w:tc>
      </w:tr>
    </w:tbl>
    <w:p w14:paraId="186AD7D4" w14:textId="77777777" w:rsidR="00833870" w:rsidRDefault="00833870">
      <w:pPr>
        <w:spacing w:after="80"/>
      </w:pPr>
    </w:p>
    <w:p w14:paraId="55E69E81" w14:textId="77777777" w:rsidR="00833870" w:rsidRDefault="00000000">
      <w:pPr>
        <w:pStyle w:val="Heading1"/>
        <w:spacing w:before="440" w:after="120"/>
      </w:pPr>
      <w:r>
        <w:rPr>
          <w:rFonts w:ascii="Segoe UI Semibold" w:hAnsi="Segoe UI Semibold"/>
          <w:color w:val="2F5B9C"/>
          <w:sz w:val="34"/>
        </w:rPr>
        <w:t>Claiming money back</w:t>
      </w:r>
    </w:p>
    <w:p w14:paraId="0B5BA770" w14:textId="77777777" w:rsidR="00833870" w:rsidRDefault="00000000">
      <w:pPr>
        <w:spacing w:line="283" w:lineRule="auto"/>
      </w:pPr>
      <w:r>
        <w:rPr>
          <w:color w:val="3A4A60"/>
          <w:sz w:val="24"/>
        </w:rPr>
        <w:t xml:space="preserve">Anyone can be owed money by the church — a volunteer who bought refreshments, a pastor who paid for petrol. Claiming is not something only staff may do, so </w:t>
      </w:r>
      <w:r>
        <w:rPr>
          <w:b/>
          <w:color w:val="3A4A60"/>
          <w:sz w:val="24"/>
        </w:rPr>
        <w:t>Submit PV</w:t>
      </w:r>
      <w:r>
        <w:rPr>
          <w:color w:val="3A4A60"/>
          <w:sz w:val="24"/>
        </w:rPr>
        <w:t xml:space="preserve"> is in everybody’s list.</w:t>
      </w:r>
    </w:p>
    <w:p w14:paraId="56332EBB" w14:textId="77777777" w:rsidR="00833870" w:rsidRDefault="00000000">
      <w:pPr>
        <w:pStyle w:val="ListNumber"/>
        <w:numPr>
          <w:ilvl w:val="0"/>
          <w:numId w:val="13"/>
        </w:numPr>
        <w:spacing w:after="40"/>
      </w:pPr>
      <w:r w:rsidRPr="00D50751">
        <w:rPr>
          <w:bCs/>
        </w:rPr>
        <w:t>Open</w:t>
      </w:r>
      <w:r>
        <w:rPr>
          <w:b/>
        </w:rPr>
        <w:t xml:space="preserve"> Submit PV</w:t>
      </w:r>
      <w:r>
        <w:t>, at the top of the left-hand list.</w:t>
      </w:r>
    </w:p>
    <w:p w14:paraId="04949ADF" w14:textId="083211CE" w:rsidR="00833870" w:rsidRDefault="00000000">
      <w:pPr>
        <w:pStyle w:val="ListNumber"/>
        <w:spacing w:after="40"/>
      </w:pPr>
      <w:r w:rsidRPr="00D50751">
        <w:rPr>
          <w:bCs/>
        </w:rPr>
        <w:t>S</w:t>
      </w:r>
      <w:r w:rsidR="009D5B45" w:rsidRPr="00D50751">
        <w:rPr>
          <w:bCs/>
        </w:rPr>
        <w:t>elect</w:t>
      </w:r>
      <w:r w:rsidR="009D5B45" w:rsidRPr="00D50751">
        <w:rPr>
          <w:b/>
        </w:rPr>
        <w:t xml:space="preserve"> </w:t>
      </w:r>
      <w:r w:rsidRPr="00D50751">
        <w:rPr>
          <w:bCs/>
        </w:rPr>
        <w:t>which</w:t>
      </w:r>
      <w:r>
        <w:rPr>
          <w:b/>
        </w:rPr>
        <w:t xml:space="preserve"> </w:t>
      </w:r>
      <w:r w:rsidR="00D50751">
        <w:rPr>
          <w:b/>
        </w:rPr>
        <w:t>M</w:t>
      </w:r>
      <w:r>
        <w:rPr>
          <w:b/>
        </w:rPr>
        <w:t xml:space="preserve">inistry </w:t>
      </w:r>
      <w:r w:rsidRPr="00D50751">
        <w:rPr>
          <w:bCs/>
        </w:rPr>
        <w:t>it belongs to.</w:t>
      </w:r>
      <w:r>
        <w:t xml:space="preserve"> </w:t>
      </w:r>
      <w:r w:rsidR="00D50751">
        <w:t>It</w:t>
      </w:r>
      <w:r>
        <w:t xml:space="preserve"> decides whose budget the money comes out of and who has to verify it</w:t>
      </w:r>
      <w:r w:rsidR="00D50751">
        <w:t xml:space="preserve">, </w:t>
      </w:r>
      <w:proofErr w:type="gramStart"/>
      <w:r w:rsidR="00D50751">
        <w:t>I</w:t>
      </w:r>
      <w:r>
        <w:t>f</w:t>
      </w:r>
      <w:proofErr w:type="gramEnd"/>
      <w:r>
        <w:t xml:space="preserve"> you are unsure, ask that ministry’s EXCO Member</w:t>
      </w:r>
      <w:r w:rsidR="00D50751">
        <w:t xml:space="preserve"> or LCM HQ</w:t>
      </w:r>
      <w:r>
        <w:t xml:space="preserve"> before you send</w:t>
      </w:r>
      <w:r w:rsidR="00D50751">
        <w:t>ing</w:t>
      </w:r>
      <w:r>
        <w:t xml:space="preserve"> it.</w:t>
      </w:r>
    </w:p>
    <w:p w14:paraId="540615CE" w14:textId="626E61F2" w:rsidR="00833870" w:rsidRDefault="00D50751">
      <w:pPr>
        <w:pStyle w:val="ListNumber"/>
        <w:spacing w:after="40"/>
      </w:pPr>
      <w:r>
        <w:rPr>
          <w:bCs/>
        </w:rPr>
        <w:t xml:space="preserve">Under the </w:t>
      </w:r>
      <w:r>
        <w:rPr>
          <w:b/>
        </w:rPr>
        <w:t xml:space="preserve">Purpose </w:t>
      </w:r>
      <w:r>
        <w:rPr>
          <w:bCs/>
        </w:rPr>
        <w:t>column, s</w:t>
      </w:r>
      <w:r w:rsidR="009D5B45" w:rsidRPr="00D50751">
        <w:rPr>
          <w:bCs/>
        </w:rPr>
        <w:t>tate</w:t>
      </w:r>
      <w:r w:rsidRPr="00D50751">
        <w:rPr>
          <w:bCs/>
        </w:rPr>
        <w:t xml:space="preserve"> what </w:t>
      </w:r>
      <w:r>
        <w:rPr>
          <w:bCs/>
        </w:rPr>
        <w:t>the claim/payment is for in</w:t>
      </w:r>
      <w:r>
        <w:t xml:space="preserve"> a few plain words (e.g. “Petrol, Orang Asli outreach, 12–14 Sept”)</w:t>
      </w:r>
    </w:p>
    <w:p w14:paraId="087F73E7" w14:textId="77777777" w:rsidR="00833870" w:rsidRDefault="00000000">
      <w:pPr>
        <w:pStyle w:val="ListNumber"/>
        <w:spacing w:after="40"/>
      </w:pPr>
      <w:r>
        <w:rPr>
          <w:b/>
        </w:rPr>
        <w:t>Add each item and its amount.</w:t>
      </w:r>
      <w:r>
        <w:t xml:space="preserve"> The total adds itself — do not type it.</w:t>
      </w:r>
    </w:p>
    <w:p w14:paraId="1C8E2642" w14:textId="4724818A" w:rsidR="00833870" w:rsidRDefault="00D50751">
      <w:pPr>
        <w:pStyle w:val="ListNumber"/>
        <w:spacing w:after="40"/>
      </w:pPr>
      <w:r>
        <w:rPr>
          <w:bCs/>
        </w:rPr>
        <w:t>Under</w:t>
      </w:r>
      <w:r>
        <w:rPr>
          <w:b/>
        </w:rPr>
        <w:t xml:space="preserve"> Supporting Documents, </w:t>
      </w:r>
      <w:r>
        <w:rPr>
          <w:bCs/>
        </w:rPr>
        <w:t xml:space="preserve">please attach </w:t>
      </w:r>
      <w:proofErr w:type="gramStart"/>
      <w:r>
        <w:rPr>
          <w:bCs/>
        </w:rPr>
        <w:t>you</w:t>
      </w:r>
      <w:proofErr w:type="gramEnd"/>
      <w:r>
        <w:rPr>
          <w:bCs/>
        </w:rPr>
        <w:t xml:space="preserve"> receipts, screenshots or emails to support the reason for the claim / payment. You can also scan a picture from</w:t>
      </w:r>
      <w:r>
        <w:t xml:space="preserve"> your phone; the form takes pictures as readily as files. A claim without receipts comes back to you.</w:t>
      </w:r>
    </w:p>
    <w:p w14:paraId="145E7471" w14:textId="69119D74" w:rsidR="00833870" w:rsidRDefault="00D50751">
      <w:pPr>
        <w:pStyle w:val="ListNumber"/>
        <w:spacing w:after="40"/>
      </w:pPr>
      <w:r>
        <w:rPr>
          <w:bCs/>
        </w:rPr>
        <w:t xml:space="preserve">Select the </w:t>
      </w:r>
      <w:r>
        <w:rPr>
          <w:b/>
        </w:rPr>
        <w:t xml:space="preserve">Payment Method </w:t>
      </w:r>
      <w:r w:rsidR="00BB258E">
        <w:rPr>
          <w:bCs/>
        </w:rPr>
        <w:t xml:space="preserve">to </w:t>
      </w:r>
      <w:r>
        <w:rPr>
          <w:bCs/>
        </w:rPr>
        <w:t xml:space="preserve">decide </w:t>
      </w:r>
      <w:r w:rsidR="00BB258E">
        <w:rPr>
          <w:bCs/>
        </w:rPr>
        <w:t xml:space="preserve">the </w:t>
      </w:r>
      <w:r w:rsidRPr="00D50751">
        <w:rPr>
          <w:bCs/>
        </w:rPr>
        <w:t>pa</w:t>
      </w:r>
      <w:r>
        <w:rPr>
          <w:bCs/>
        </w:rPr>
        <w:t xml:space="preserve">yment medium (e.g. Bank Transfer, </w:t>
      </w:r>
      <w:proofErr w:type="spellStart"/>
      <w:r>
        <w:rPr>
          <w:bCs/>
        </w:rPr>
        <w:t>Jom</w:t>
      </w:r>
      <w:proofErr w:type="spellEnd"/>
      <w:r>
        <w:rPr>
          <w:bCs/>
        </w:rPr>
        <w:t xml:space="preserve"> Pay, Cheque, etc.)</w:t>
      </w:r>
      <w:r>
        <w:t>. Upon selecting</w:t>
      </w:r>
      <w:r w:rsidR="00BB258E">
        <w:t>,</w:t>
      </w:r>
      <w:r>
        <w:t xml:space="preserve"> please check the account number twice for verification before submitting.</w:t>
      </w:r>
    </w:p>
    <w:p w14:paraId="06A5CAF3" w14:textId="6B0D3DF3" w:rsidR="00833870" w:rsidRDefault="00D50751">
      <w:pPr>
        <w:pStyle w:val="ListNumber"/>
        <w:spacing w:after="40"/>
      </w:pPr>
      <w:r>
        <w:rPr>
          <w:bCs/>
        </w:rPr>
        <w:t>Once everything is done, please sign</w:t>
      </w:r>
      <w:r>
        <w:rPr>
          <w:b/>
        </w:rPr>
        <w:t xml:space="preserve"> </w:t>
      </w:r>
      <w:r>
        <w:rPr>
          <w:bCs/>
        </w:rPr>
        <w:t>in the</w:t>
      </w:r>
      <w:r>
        <w:rPr>
          <w:b/>
        </w:rPr>
        <w:t xml:space="preserve"> Application Signature </w:t>
      </w:r>
      <w:r>
        <w:t xml:space="preserve">box with your finger or your mouse, and then hit the </w:t>
      </w:r>
      <w:r>
        <w:rPr>
          <w:b/>
          <w:bCs/>
        </w:rPr>
        <w:t xml:space="preserve">Submit Payment Request </w:t>
      </w:r>
      <w:r>
        <w:t>button to officially submit the PV.</w:t>
      </w:r>
    </w:p>
    <w:p w14:paraId="21679316" w14:textId="77777777" w:rsidR="00833870" w:rsidRDefault="00000000">
      <w:pPr>
        <w:spacing w:before="160" w:after="40"/>
        <w:jc w:val="center"/>
      </w:pPr>
      <w:r>
        <w:rPr>
          <w:noProof/>
        </w:rPr>
        <w:drawing>
          <wp:inline distT="0" distB="0" distL="0" distR="0" wp14:anchorId="1E2E313E" wp14:editId="6D23DCC1">
            <wp:extent cx="5903999" cy="32373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03-request-desktop.png"/>
                    <pic:cNvPicPr/>
                  </pic:nvPicPr>
                  <pic:blipFill>
                    <a:blip r:embed="rId9"/>
                    <a:stretch>
                      <a:fillRect/>
                    </a:stretch>
                  </pic:blipFill>
                  <pic:spPr>
                    <a:xfrm>
                      <a:off x="0" y="0"/>
                      <a:ext cx="5903999" cy="3237359"/>
                    </a:xfrm>
                    <a:prstGeom prst="rect">
                      <a:avLst/>
                    </a:prstGeom>
                  </pic:spPr>
                </pic:pic>
              </a:graphicData>
            </a:graphic>
          </wp:inline>
        </w:drawing>
      </w:r>
    </w:p>
    <w:p w14:paraId="4D12EF2A" w14:textId="0CBD5D98" w:rsidR="00D50751" w:rsidRDefault="00D50751">
      <w:pPr>
        <w:spacing w:before="160" w:after="40"/>
        <w:jc w:val="center"/>
      </w:pPr>
      <w:r w:rsidRPr="00D50751">
        <w:rPr>
          <w:noProof/>
        </w:rPr>
        <w:lastRenderedPageBreak/>
        <w:drawing>
          <wp:inline distT="0" distB="0" distL="0" distR="0" wp14:anchorId="57BC4BEF" wp14:editId="17908265">
            <wp:extent cx="5904230" cy="5577205"/>
            <wp:effectExtent l="0" t="0" r="1270" b="4445"/>
            <wp:docPr id="18551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60568" name=""/>
                    <pic:cNvPicPr/>
                  </pic:nvPicPr>
                  <pic:blipFill>
                    <a:blip r:embed="rId10"/>
                    <a:stretch>
                      <a:fillRect/>
                    </a:stretch>
                  </pic:blipFill>
                  <pic:spPr>
                    <a:xfrm>
                      <a:off x="0" y="0"/>
                      <a:ext cx="5904230" cy="5577205"/>
                    </a:xfrm>
                    <a:prstGeom prst="rect">
                      <a:avLst/>
                    </a:prstGeom>
                  </pic:spPr>
                </pic:pic>
              </a:graphicData>
            </a:graphic>
          </wp:inline>
        </w:drawing>
      </w:r>
    </w:p>
    <w:p w14:paraId="1D827F6C" w14:textId="77777777" w:rsidR="00833870" w:rsidRDefault="00000000">
      <w:pPr>
        <w:spacing w:line="283" w:lineRule="auto"/>
        <w:jc w:val="center"/>
      </w:pPr>
      <w:r>
        <w:rPr>
          <w:i/>
          <w:color w:val="6B7280"/>
          <w:sz w:val="18"/>
        </w:rPr>
        <w:t>The form on a computer. On a phone it becomes one column with the same fields in the same order — nothing is left out of the small version.</w:t>
      </w:r>
    </w:p>
    <w:p w14:paraId="325F1034" w14:textId="77777777" w:rsidR="00833870" w:rsidRDefault="00000000">
      <w:pPr>
        <w:pStyle w:val="Heading2"/>
        <w:spacing w:before="240" w:after="120"/>
      </w:pPr>
      <w:r>
        <w:rPr>
          <w:rFonts w:ascii="Segoe UI Semibold" w:hAnsi="Segoe UI Semibold"/>
          <w:color w:val="1C2738"/>
          <w:sz w:val="25"/>
        </w:rPr>
        <w:t>What happens after you send it</w:t>
      </w:r>
    </w:p>
    <w:p w14:paraId="03FD56B0" w14:textId="77777777" w:rsidR="00833870" w:rsidRDefault="00000000">
      <w:pPr>
        <w:spacing w:after="120" w:line="283" w:lineRule="auto"/>
      </w:pPr>
      <w:r>
        <w:t xml:space="preserve">You do not have to chase it. The claim goes to the ministry’s EXCO Member, then to Finance, then to the General Manager, then to the officers who sign. You can see where it has reached at any time under </w:t>
      </w:r>
      <w:r>
        <w:rPr>
          <w:b/>
        </w:rPr>
        <w:t>My Submissions</w:t>
      </w:r>
      <w:r>
        <w:t>, and whoever it is waiting on is named there.</w:t>
      </w:r>
    </w:p>
    <w:tbl>
      <w:tblPr>
        <w:tblW w:w="0" w:type="auto"/>
        <w:tblLayout w:type="fixed"/>
        <w:tblLook w:val="04A0" w:firstRow="1" w:lastRow="0" w:firstColumn="1" w:lastColumn="0" w:noHBand="0" w:noVBand="1"/>
      </w:tblPr>
      <w:tblGrid>
        <w:gridCol w:w="9298"/>
      </w:tblGrid>
      <w:tr w:rsidR="00833870" w14:paraId="193C648B" w14:textId="77777777">
        <w:trPr>
          <w:cantSplit/>
        </w:trPr>
        <w:tc>
          <w:tcPr>
            <w:tcW w:w="9298" w:type="dxa"/>
            <w:tcBorders>
              <w:top w:val="nil"/>
              <w:left w:val="single" w:sz="18" w:space="0" w:color="2F5B9C"/>
              <w:bottom w:val="nil"/>
              <w:right w:val="nil"/>
            </w:tcBorders>
            <w:shd w:val="clear" w:color="auto" w:fill="EEF4FD"/>
          </w:tcPr>
          <w:p w14:paraId="28F34F78" w14:textId="77777777" w:rsidR="00833870" w:rsidRDefault="00000000">
            <w:pPr>
              <w:spacing w:after="60"/>
            </w:pPr>
            <w:r>
              <w:rPr>
                <w:b/>
                <w:sz w:val="20"/>
              </w:rPr>
              <w:t>You will be told, not left wondering.</w:t>
            </w:r>
            <w:r>
              <w:rPr>
                <w:sz w:val="20"/>
              </w:rPr>
              <w:t xml:space="preserve"> Each step emails you as it happens. If a claim is sent back, the reason is on it — correct that one thing and send it again rather than starting afresh.</w:t>
            </w:r>
          </w:p>
        </w:tc>
      </w:tr>
    </w:tbl>
    <w:p w14:paraId="3CE9F9F2" w14:textId="77777777" w:rsidR="00833870" w:rsidRDefault="00833870">
      <w:pPr>
        <w:spacing w:after="80"/>
      </w:pPr>
    </w:p>
    <w:p w14:paraId="242C1640" w14:textId="77777777" w:rsidR="00D50751" w:rsidRDefault="00D50751">
      <w:pPr>
        <w:spacing w:after="80"/>
      </w:pPr>
    </w:p>
    <w:p w14:paraId="1E6F155D" w14:textId="77777777" w:rsidR="00D50751" w:rsidRDefault="00D50751">
      <w:pPr>
        <w:spacing w:after="80"/>
      </w:pPr>
    </w:p>
    <w:p w14:paraId="7F155D50" w14:textId="77777777" w:rsidR="00D50751" w:rsidRDefault="00D50751">
      <w:pPr>
        <w:spacing w:after="80"/>
      </w:pPr>
    </w:p>
    <w:p w14:paraId="1875B879" w14:textId="77777777" w:rsidR="00D50751" w:rsidRDefault="00D50751">
      <w:pPr>
        <w:spacing w:after="80"/>
      </w:pPr>
    </w:p>
    <w:p w14:paraId="77267D65" w14:textId="77777777" w:rsidR="00833870" w:rsidRDefault="00000000">
      <w:pPr>
        <w:pStyle w:val="Heading1"/>
        <w:spacing w:before="440" w:after="120"/>
      </w:pPr>
      <w:r>
        <w:rPr>
          <w:rFonts w:ascii="Segoe UI Semibold" w:hAnsi="Segoe UI Semibold"/>
          <w:color w:val="2F5B9C"/>
          <w:sz w:val="34"/>
        </w:rPr>
        <w:lastRenderedPageBreak/>
        <w:t>The church directory</w:t>
      </w:r>
    </w:p>
    <w:p w14:paraId="1AA58CA5" w14:textId="77777777" w:rsidR="00833870" w:rsidRDefault="00000000">
      <w:pPr>
        <w:spacing w:line="283" w:lineRule="auto"/>
      </w:pPr>
      <w:r>
        <w:rPr>
          <w:color w:val="3A4A60"/>
          <w:sz w:val="24"/>
        </w:rPr>
        <w:t>Who the pastors are, which congregation sits in which district, and who currently holds each office.</w:t>
      </w:r>
    </w:p>
    <w:p w14:paraId="5C1160A5" w14:textId="77777777" w:rsidR="00833870" w:rsidRDefault="00000000">
      <w:pPr>
        <w:spacing w:after="120" w:line="283" w:lineRule="auto"/>
      </w:pPr>
      <w:r>
        <w:t xml:space="preserve">Open </w:t>
      </w:r>
      <w:r>
        <w:rPr>
          <w:b/>
        </w:rPr>
        <w:t>The Church</w:t>
      </w:r>
      <w:r>
        <w:t xml:space="preserve"> in the left-hand list, then </w:t>
      </w:r>
      <w:r>
        <w:rPr>
          <w:b/>
        </w:rPr>
        <w:t>Church Directory</w:t>
      </w:r>
      <w:r>
        <w:t xml:space="preserve"> for the districts and congregations, or </w:t>
      </w:r>
      <w:r>
        <w:rPr>
          <w:b/>
        </w:rPr>
        <w:t>Elected Offices</w:t>
      </w:r>
      <w:r>
        <w:t xml:space="preserve"> for who holds what. Both are there to be read; neither asks anything of you.</w:t>
      </w:r>
    </w:p>
    <w:tbl>
      <w:tblPr>
        <w:tblW w:w="0" w:type="auto"/>
        <w:tblLayout w:type="fixed"/>
        <w:tblLook w:val="04A0" w:firstRow="1" w:lastRow="0" w:firstColumn="1" w:lastColumn="0" w:noHBand="0" w:noVBand="1"/>
      </w:tblPr>
      <w:tblGrid>
        <w:gridCol w:w="9298"/>
      </w:tblGrid>
      <w:tr w:rsidR="00833870" w14:paraId="49B46AFE" w14:textId="77777777">
        <w:trPr>
          <w:cantSplit/>
        </w:trPr>
        <w:tc>
          <w:tcPr>
            <w:tcW w:w="9298" w:type="dxa"/>
            <w:tcBorders>
              <w:top w:val="nil"/>
              <w:left w:val="single" w:sz="18" w:space="0" w:color="2F5B9C"/>
              <w:bottom w:val="nil"/>
              <w:right w:val="nil"/>
            </w:tcBorders>
            <w:shd w:val="clear" w:color="auto" w:fill="EEF4FD"/>
          </w:tcPr>
          <w:p w14:paraId="21B57774" w14:textId="66C09C03" w:rsidR="00833870" w:rsidRDefault="00000000">
            <w:pPr>
              <w:spacing w:after="60"/>
            </w:pPr>
            <w:r>
              <w:rPr>
                <w:b/>
                <w:sz w:val="20"/>
              </w:rPr>
              <w:t>Something out of date?</w:t>
            </w:r>
            <w:r>
              <w:rPr>
                <w:sz w:val="20"/>
              </w:rPr>
              <w:t xml:space="preserve"> </w:t>
            </w:r>
            <w:r w:rsidR="00D50751">
              <w:rPr>
                <w:sz w:val="20"/>
              </w:rPr>
              <w:t xml:space="preserve">Inform the </w:t>
            </w:r>
            <w:r w:rsidR="00BB258E">
              <w:rPr>
                <w:sz w:val="20"/>
              </w:rPr>
              <w:t>Admin</w:t>
            </w:r>
            <w:r w:rsidR="00D50751">
              <w:rPr>
                <w:sz w:val="20"/>
              </w:rPr>
              <w:t xml:space="preserve"> Executive</w:t>
            </w:r>
            <w:r>
              <w:rPr>
                <w:sz w:val="20"/>
              </w:rPr>
              <w:t xml:space="preserve"> rather than working around it. The directory is what the app uses to decide who approves your leave and where a claim is routed, so a wrong entry there quietly sends things to the wrong person.</w:t>
            </w:r>
          </w:p>
        </w:tc>
      </w:tr>
    </w:tbl>
    <w:p w14:paraId="2979618D" w14:textId="77777777" w:rsidR="00833870" w:rsidRDefault="00833870">
      <w:pPr>
        <w:spacing w:after="80"/>
      </w:pPr>
    </w:p>
    <w:p w14:paraId="30A01871" w14:textId="77777777" w:rsidR="00833870" w:rsidRDefault="00000000">
      <w:pPr>
        <w:pStyle w:val="Heading1"/>
        <w:spacing w:before="440" w:after="120"/>
      </w:pPr>
      <w:r>
        <w:rPr>
          <w:rFonts w:ascii="Segoe UI Semibold" w:hAnsi="Segoe UI Semibold"/>
          <w:color w:val="2F5B9C"/>
          <w:sz w:val="34"/>
        </w:rPr>
        <w:t>If something is not right</w:t>
      </w:r>
    </w:p>
    <w:p w14:paraId="08D68610" w14:textId="77777777" w:rsidR="00833870" w:rsidRDefault="00000000">
      <w:pPr>
        <w:spacing w:line="283" w:lineRule="auto"/>
      </w:pPr>
      <w:r>
        <w:rPr>
          <w:color w:val="3A4A60"/>
          <w:sz w:val="24"/>
        </w:rPr>
        <w:t>Three things go wrong often enough to be worth saying plainly.</w:t>
      </w:r>
    </w:p>
    <w:p w14:paraId="28E1D394" w14:textId="77777777" w:rsidR="00833870" w:rsidRDefault="00000000">
      <w:pPr>
        <w:pStyle w:val="Heading2"/>
        <w:spacing w:before="240" w:after="120"/>
      </w:pPr>
      <w:r>
        <w:rPr>
          <w:rFonts w:ascii="Segoe UI Semibold" w:hAnsi="Segoe UI Semibold"/>
          <w:color w:val="1C2738"/>
          <w:sz w:val="25"/>
        </w:rPr>
        <w:t>The app shows less than this guide describes</w:t>
      </w:r>
    </w:p>
    <w:p w14:paraId="7A7E9E58" w14:textId="77777777" w:rsidR="00833870" w:rsidRDefault="00000000">
      <w:pPr>
        <w:spacing w:after="120" w:line="283" w:lineRule="auto"/>
      </w:pPr>
      <w:r>
        <w:t>Your role is probably not set yet, or is set to the wrong one. Your name and role are at the foot of the left-hand list. Ask the HQ office to correct it, then sign in again.</w:t>
      </w:r>
    </w:p>
    <w:p w14:paraId="668D7E0B" w14:textId="77777777" w:rsidR="00833870" w:rsidRDefault="00000000">
      <w:pPr>
        <w:pStyle w:val="Heading2"/>
        <w:spacing w:before="240" w:after="120"/>
      </w:pPr>
      <w:r>
        <w:rPr>
          <w:rFonts w:ascii="Segoe UI Semibold" w:hAnsi="Segoe UI Semibold"/>
          <w:color w:val="1C2738"/>
          <w:sz w:val="25"/>
        </w:rPr>
        <w:t>You pressed save and nothing happened</w:t>
      </w:r>
    </w:p>
    <w:p w14:paraId="5D29515F" w14:textId="77777777" w:rsidR="00833870" w:rsidRDefault="00000000">
      <w:pPr>
        <w:spacing w:after="120" w:line="283" w:lineRule="auto"/>
      </w:pPr>
      <w:r>
        <w:t>Tell somebody rather than pressing it again. A save that does not happen, with no error, usually means the record is not yours to change — and it is worth knowing about rather than working around.</w:t>
      </w:r>
    </w:p>
    <w:p w14:paraId="1523A080" w14:textId="77777777" w:rsidR="00833870" w:rsidRDefault="00000000">
      <w:pPr>
        <w:pStyle w:val="Heading2"/>
        <w:spacing w:before="240" w:after="120"/>
      </w:pPr>
      <w:r>
        <w:rPr>
          <w:rFonts w:ascii="Segoe UI Semibold" w:hAnsi="Segoe UI Semibold"/>
          <w:color w:val="1C2738"/>
          <w:sz w:val="25"/>
        </w:rPr>
        <w:t>Something has been waiting for days</w:t>
      </w:r>
    </w:p>
    <w:p w14:paraId="12D11310" w14:textId="77777777" w:rsidR="00833870" w:rsidRDefault="00000000">
      <w:pPr>
        <w:spacing w:after="120" w:line="283" w:lineRule="auto"/>
      </w:pPr>
      <w:r>
        <w:t xml:space="preserve">Open it. Whatever it is waiting on is named on the item itself, with the step it has reached. For a payment request there is a </w:t>
      </w:r>
      <w:r>
        <w:rPr>
          <w:b/>
        </w:rPr>
        <w:t>Remind</w:t>
      </w:r>
      <w:r>
        <w:t xml:space="preserve"> button that emails the person it is sitting with — use it rather than wondering.</w:t>
      </w:r>
    </w:p>
    <w:tbl>
      <w:tblPr>
        <w:tblW w:w="0" w:type="auto"/>
        <w:tblLayout w:type="fixed"/>
        <w:tblLook w:val="04A0" w:firstRow="1" w:lastRow="0" w:firstColumn="1" w:lastColumn="0" w:noHBand="0" w:noVBand="1"/>
      </w:tblPr>
      <w:tblGrid>
        <w:gridCol w:w="9298"/>
      </w:tblGrid>
      <w:tr w:rsidR="00833870" w14:paraId="7CA0FB3B" w14:textId="77777777">
        <w:trPr>
          <w:cantSplit/>
        </w:trPr>
        <w:tc>
          <w:tcPr>
            <w:tcW w:w="9298" w:type="dxa"/>
            <w:tcBorders>
              <w:top w:val="nil"/>
              <w:left w:val="single" w:sz="18" w:space="0" w:color="2F5B9C"/>
              <w:bottom w:val="nil"/>
              <w:right w:val="nil"/>
            </w:tcBorders>
            <w:shd w:val="clear" w:color="auto" w:fill="EEF4FD"/>
          </w:tcPr>
          <w:p w14:paraId="79D50801" w14:textId="77777777" w:rsidR="00833870" w:rsidRDefault="00000000">
            <w:pPr>
              <w:spacing w:after="60"/>
            </w:pPr>
            <w:r>
              <w:rPr>
                <w:b/>
                <w:sz w:val="20"/>
              </w:rPr>
              <w:t>The whole system, in one document.</w:t>
            </w:r>
            <w:r>
              <w:rPr>
                <w:sz w:val="20"/>
              </w:rPr>
              <w:t xml:space="preserve"> This guide covers your part of it. The full </w:t>
            </w:r>
            <w:r>
              <w:rPr>
                <w:b/>
                <w:sz w:val="20"/>
              </w:rPr>
              <w:t>LCM Finance &amp; HR Handbook</w:t>
            </w:r>
            <w:r>
              <w:rPr>
                <w:sz w:val="20"/>
              </w:rPr>
              <w:t xml:space="preserve"> describes everything — every role, every stage, the rules behind the approval limits — and the HQ office can send it to you.</w:t>
            </w:r>
          </w:p>
        </w:tc>
      </w:tr>
    </w:tbl>
    <w:p w14:paraId="46D303CA" w14:textId="77777777" w:rsidR="00833870" w:rsidRDefault="00833870">
      <w:pPr>
        <w:spacing w:after="80"/>
      </w:pPr>
    </w:p>
    <w:p w14:paraId="284531E1" w14:textId="77777777" w:rsidR="00833870" w:rsidRDefault="00833870">
      <w:pPr>
        <w:spacing w:before="520" w:after="0"/>
      </w:pPr>
    </w:p>
    <w:p w14:paraId="019741E2" w14:textId="77777777" w:rsidR="00833870" w:rsidRDefault="00000000">
      <w:pPr>
        <w:spacing w:after="120" w:line="283" w:lineRule="auto"/>
        <w:rPr>
          <w:color w:val="6B7280"/>
          <w:sz w:val="18"/>
        </w:rPr>
      </w:pPr>
      <w:r>
        <w:rPr>
          <w:color w:val="6B7280"/>
          <w:sz w:val="18"/>
        </w:rPr>
        <w:t xml:space="preserve">Prepared for the Lutheran Church in Malaysia. This guide covers asking for a payment, verifying your ministry's spending, and your ministry's budget — the rest of the system is in the full </w:t>
      </w:r>
      <w:r>
        <w:rPr>
          <w:b/>
          <w:color w:val="6B7280"/>
          <w:sz w:val="18"/>
        </w:rPr>
        <w:t>LCM Finance &amp; HR Handbook</w:t>
      </w:r>
      <w:r>
        <w:rPr>
          <w:color w:val="6B7280"/>
          <w:sz w:val="18"/>
        </w:rPr>
        <w:t>, which the HQ office can send you. Anything unclear here is worth saying so: a step that needed explaining twice is a step written badly.</w:t>
      </w:r>
    </w:p>
    <w:p w14:paraId="67046E0F" w14:textId="77777777" w:rsidR="00D50751" w:rsidRDefault="00D50751">
      <w:pPr>
        <w:spacing w:after="120" w:line="283" w:lineRule="auto"/>
        <w:rPr>
          <w:color w:val="6B7280"/>
          <w:sz w:val="18"/>
        </w:rPr>
      </w:pPr>
    </w:p>
    <w:p w14:paraId="67BAF2E3" w14:textId="42EC50A3" w:rsidR="00D50751" w:rsidRDefault="00D50751">
      <w:pPr>
        <w:spacing w:after="120" w:line="283" w:lineRule="auto"/>
        <w:rPr>
          <w:color w:val="6B7280"/>
          <w:sz w:val="18"/>
        </w:rPr>
      </w:pPr>
      <w:r>
        <w:rPr>
          <w:color w:val="6B7280"/>
          <w:sz w:val="18"/>
        </w:rPr>
        <w:t>Date of Amendment:</w:t>
      </w:r>
    </w:p>
    <w:p w14:paraId="30883F3C" w14:textId="1C85B000" w:rsidR="00D50751" w:rsidRPr="00D50751" w:rsidRDefault="00D50751">
      <w:pPr>
        <w:spacing w:after="120" w:line="283" w:lineRule="auto"/>
        <w:rPr>
          <w:color w:val="000000" w:themeColor="text1"/>
        </w:rPr>
      </w:pPr>
      <w:r>
        <w:rPr>
          <w:color w:val="000000" w:themeColor="text1"/>
          <w:sz w:val="18"/>
        </w:rPr>
        <w:t>Oct</w:t>
      </w:r>
      <w:r w:rsidR="00BB258E">
        <w:rPr>
          <w:color w:val="000000" w:themeColor="text1"/>
          <w:sz w:val="18"/>
        </w:rPr>
        <w:t>ober</w:t>
      </w:r>
      <w:r>
        <w:rPr>
          <w:color w:val="000000" w:themeColor="text1"/>
          <w:sz w:val="18"/>
        </w:rPr>
        <w:t xml:space="preserve"> 2026</w:t>
      </w:r>
    </w:p>
    <w:sectPr w:rsidR="00D50751" w:rsidRPr="00D50751"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998169">
    <w:abstractNumId w:val="8"/>
  </w:num>
  <w:num w:numId="2" w16cid:durableId="1195850038">
    <w:abstractNumId w:val="6"/>
  </w:num>
  <w:num w:numId="3" w16cid:durableId="1399091970">
    <w:abstractNumId w:val="5"/>
  </w:num>
  <w:num w:numId="4" w16cid:durableId="2107067279">
    <w:abstractNumId w:val="4"/>
  </w:num>
  <w:num w:numId="5" w16cid:durableId="1483619173">
    <w:abstractNumId w:val="7"/>
  </w:num>
  <w:num w:numId="6" w16cid:durableId="184447433">
    <w:abstractNumId w:val="3"/>
  </w:num>
  <w:num w:numId="7" w16cid:durableId="1657878189">
    <w:abstractNumId w:val="2"/>
  </w:num>
  <w:num w:numId="8" w16cid:durableId="2091928631">
    <w:abstractNumId w:val="1"/>
  </w:num>
  <w:num w:numId="9" w16cid:durableId="1907497160">
    <w:abstractNumId w:val="0"/>
  </w:num>
  <w:num w:numId="10" w16cid:durableId="941113410">
    <w:abstractNumId w:val="7"/>
    <w:lvlOverride w:ilvl="0">
      <w:startOverride w:val="1"/>
    </w:lvlOverride>
  </w:num>
  <w:num w:numId="11" w16cid:durableId="1944878176">
    <w:abstractNumId w:val="7"/>
    <w:lvlOverride w:ilvl="0">
      <w:startOverride w:val="1"/>
    </w:lvlOverride>
  </w:num>
  <w:num w:numId="12" w16cid:durableId="1023676812">
    <w:abstractNumId w:val="7"/>
    <w:lvlOverride w:ilvl="0">
      <w:startOverride w:val="1"/>
    </w:lvlOverride>
  </w:num>
  <w:num w:numId="13" w16cid:durableId="14401004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87C"/>
    <w:rsid w:val="0015074B"/>
    <w:rsid w:val="0029639D"/>
    <w:rsid w:val="00326F90"/>
    <w:rsid w:val="0033124C"/>
    <w:rsid w:val="00833870"/>
    <w:rsid w:val="009D5B45"/>
    <w:rsid w:val="00AA1D8D"/>
    <w:rsid w:val="00B11F6A"/>
    <w:rsid w:val="00B47730"/>
    <w:rsid w:val="00BB258E"/>
    <w:rsid w:val="00CB0664"/>
    <w:rsid w:val="00D50751"/>
    <w:rsid w:val="00D92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7D632"/>
  <w14:defaultImageDpi w14:val="300"/>
  <w15:docId w15:val="{99BF046E-CB46-496A-ABBC-AEBDB9A2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color w:val="1C273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7</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cp:lastPrinted>2026-10-13T08:09:00Z</cp:lastPrinted>
  <dcterms:created xsi:type="dcterms:W3CDTF">2026-10-13T07:59:00Z</dcterms:created>
  <dcterms:modified xsi:type="dcterms:W3CDTF">2026-10-14T11:31:00Z</dcterms:modified>
  <cp:category/>
</cp:coreProperties>
</file>