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shd w:val="clear" w:fill="FFFFFF"/>
        <w:spacing w:lineRule="auto" w:line="264" w:before="240" w:after="240"/>
        <w:jc w:val="center"/>
        <w:rPr/>
      </w:pPr>
      <w:bookmarkStart w:id="0" w:name="_lc38vo5278eq"/>
      <w:bookmarkEnd w:id="0"/>
      <w:r>
        <w:rPr>
          <w:b/>
          <w:sz w:val="40"/>
          <w:szCs w:val="40"/>
        </w:rPr>
        <w:t>理解學術報告白話摘要的簡易效應之重製研究</w:t>
      </w:r>
      <w:r>
        <w:rPr/>
        <w:t xml:space="preserve"> </w:t>
      </w:r>
    </w:p>
    <w:p>
      <w:pPr>
        <w:pStyle w:val="Style14"/>
        <w:shd w:val="clear" w:fill="FFFFFF"/>
        <w:spacing w:lineRule="auto" w:line="264" w:before="240" w:after="240"/>
        <w:jc w:val="center"/>
        <w:rPr>
          <w:rFonts w:ascii="Times New Roman" w:hAnsi="Times New Roman" w:eastAsia="Times New Roman" w:cs="Times New Roman"/>
          <w:b/>
          <w:b/>
          <w:sz w:val="36"/>
          <w:szCs w:val="36"/>
        </w:rPr>
      </w:pPr>
      <w:bookmarkStart w:id="1" w:name="_tl83cpivg5t6"/>
      <w:bookmarkEnd w:id="1"/>
      <w:r>
        <w:rPr>
          <w:rFonts w:eastAsia="Times New Roman" w:cs="Times New Roman" w:ascii="Times New Roman" w:hAnsi="Times New Roman"/>
          <w:b/>
          <w:sz w:val="36"/>
          <w:szCs w:val="36"/>
        </w:rPr>
        <w:t>Replication Study: Easiness effects in reading the plain language summaries of academic report</w:t>
      </w:r>
    </w:p>
    <w:p>
      <w:pPr>
        <w:pStyle w:val="6"/>
        <w:shd w:val="clear" w:fill="FFFFFF"/>
        <w:spacing w:lineRule="auto" w:line="264" w:before="240" w:after="240"/>
        <w:jc w:val="center"/>
        <w:rPr/>
      </w:pPr>
      <w:bookmarkStart w:id="2" w:name="_uwz578k4gwfx"/>
      <w:bookmarkEnd w:id="2"/>
      <w:r>
        <w:rPr>
          <w:rFonts w:ascii="Gungsuh" w:hAnsi="Gungsuh" w:cs="Gungsuh" w:eastAsia="Gungsuh"/>
        </w:rPr>
        <w:t>張祥偉、林子渝、陳紹慶</w:t>
      </w:r>
    </w:p>
    <w:p>
      <w:pPr>
        <w:pStyle w:val="6"/>
        <w:shd w:val="clear" w:fill="FFFFFF"/>
        <w:spacing w:lineRule="auto" w:line="264" w:before="240" w:after="240"/>
        <w:jc w:val="center"/>
        <w:rPr/>
      </w:pPr>
      <w:bookmarkStart w:id="3" w:name="_5i4tlp45l3oo"/>
      <w:bookmarkEnd w:id="3"/>
      <w:r>
        <w:rPr>
          <w:rFonts w:eastAsia="Gungsuh" w:cs="Gungsuh" w:ascii="Gungsuh" w:hAnsi="Gungsuh"/>
        </w:rPr>
        <w:t>Xiang-Wei Zhang</w:t>
      </w:r>
      <w:r>
        <w:rPr>
          <w:rFonts w:ascii="Gungsuh" w:hAnsi="Gungsuh" w:cs="Gungsuh" w:eastAsia="Gungsuh"/>
        </w:rPr>
        <w:t>、</w:t>
      </w:r>
      <w:r>
        <w:rPr>
          <w:rFonts w:eastAsia="Gungsuh" w:cs="Gungsuh" w:ascii="Gungsuh" w:hAnsi="Gungsuh"/>
        </w:rPr>
        <w:t>Zi-Yu Lin</w:t>
      </w:r>
      <w:r>
        <w:rPr>
          <w:rFonts w:ascii="Gungsuh" w:hAnsi="Gungsuh" w:cs="Gungsuh" w:eastAsia="Gungsuh"/>
        </w:rPr>
        <w:t>、</w:t>
      </w:r>
      <w:r>
        <w:rPr>
          <w:rFonts w:eastAsia="Gungsuh" w:cs="Gungsuh" w:ascii="Gungsuh" w:hAnsi="Gungsuh"/>
        </w:rPr>
        <w:t>Sau-Chin Chen</w:t>
      </w:r>
    </w:p>
    <w:p>
      <w:pPr>
        <w:pStyle w:val="6"/>
        <w:shd w:val="clear" w:fill="FFFFFF"/>
        <w:jc w:val="center"/>
        <w:rPr/>
      </w:pPr>
      <w:bookmarkStart w:id="4" w:name="_a76cdq7bnvm8"/>
      <w:bookmarkEnd w:id="4"/>
      <w:r>
        <w:rPr>
          <w:rFonts w:ascii="Gungsuh" w:hAnsi="Gungsuh" w:cs="Gungsuh" w:eastAsia="Gungsuh"/>
        </w:rPr>
        <w:t>慈濟學校財團法人慈濟大學人類發展與心理學系</w:t>
      </w:r>
    </w:p>
    <w:p>
      <w:pPr>
        <w:pStyle w:val="6"/>
        <w:keepNext w:val="false"/>
        <w:keepLines w:val="false"/>
        <w:shd w:val="clear" w:fill="FFFFFF"/>
        <w:spacing w:lineRule="auto" w:line="264" w:before="220" w:after="0"/>
        <w:jc w:val="center"/>
        <w:rPr/>
      </w:pPr>
      <w:bookmarkStart w:id="5" w:name="_2oy65eno76bw"/>
      <w:bookmarkEnd w:id="5"/>
      <w:r>
        <w:rPr/>
        <w:t xml:space="preserve">Department of Human Development and Psychology, Tzu Chi University </w:t>
      </w:r>
    </w:p>
    <w:p>
      <w:pPr>
        <w:pStyle w:val="LOnormal"/>
        <w:rPr/>
      </w:pPr>
      <w:r>
        <w:rPr/>
      </w:r>
    </w:p>
    <w:p>
      <w:pPr>
        <w:pStyle w:val="LOnormal"/>
        <w:rPr/>
      </w:pPr>
      <w:r>
        <w:rPr/>
      </w:r>
    </w:p>
    <w:p>
      <w:pPr>
        <w:pStyle w:val="LOnormal"/>
        <w:rPr/>
      </w:pPr>
      <w:r>
        <w:rPr/>
      </w:r>
    </w:p>
    <w:p>
      <w:pPr>
        <w:pStyle w:val="6"/>
        <w:rPr/>
      </w:pPr>
      <w:bookmarkStart w:id="6" w:name="_ejex0f1ft640"/>
      <w:bookmarkEnd w:id="6"/>
      <w:r>
        <w:rPr>
          <w:rFonts w:ascii="Gungsuh" w:hAnsi="Gungsuh" w:cs="Gungsuh" w:eastAsia="Gungsuh"/>
        </w:rPr>
        <w:t>逐頁短標：簡易效應</w:t>
      </w:r>
      <w:r>
        <w:rPr>
          <w:rFonts w:eastAsia="Gungsuh" w:cs="Gungsuh" w:ascii="Gungsuh" w:hAnsi="Gungsuh"/>
        </w:rPr>
        <w:t>Easiness effects</w:t>
      </w:r>
    </w:p>
    <w:p>
      <w:pPr>
        <w:pStyle w:val="6"/>
        <w:rPr/>
      </w:pPr>
      <w:bookmarkStart w:id="7" w:name="_v8zjswp087a9"/>
      <w:bookmarkEnd w:id="7"/>
      <w:r>
        <w:rPr>
          <w:rFonts w:ascii="Gungsuh" w:hAnsi="Gungsuh" w:cs="Gungsuh" w:eastAsia="Gungsuh"/>
        </w:rPr>
        <w:t>投稿日期：</w:t>
      </w:r>
      <w:r>
        <w:rPr>
          <w:rFonts w:eastAsia="Gungsuh" w:cs="Gungsuh" w:ascii="Gungsuh" w:hAnsi="Gungsuh"/>
        </w:rPr>
        <w:t>2022/6/</w:t>
      </w:r>
      <w:r>
        <w:rPr>
          <w:rFonts w:eastAsia="Gungsuh" w:cs="Gungsuh" w:ascii="Gungsuh" w:hAnsi="Gungsuh"/>
        </w:rPr>
        <w:t>11</w:t>
      </w:r>
    </w:p>
    <w:p>
      <w:pPr>
        <w:pStyle w:val="6"/>
        <w:rPr/>
      </w:pPr>
      <w:bookmarkStart w:id="8" w:name="_c46pohke8j4f"/>
      <w:bookmarkEnd w:id="8"/>
      <w:r>
        <w:rPr>
          <w:rFonts w:ascii="Gungsuh" w:hAnsi="Gungsuh" w:cs="Gungsuh" w:eastAsia="Gungsuh"/>
        </w:rPr>
        <w:t>正文字數：</w:t>
      </w:r>
      <w:r>
        <w:rPr>
          <w:rFonts w:eastAsia="Gungsuh" w:cs="Gungsuh" w:ascii="Gungsuh" w:hAnsi="Gungsuh"/>
        </w:rPr>
        <w:t>9,987 (</w:t>
      </w:r>
      <w:r>
        <w:rPr>
          <w:rFonts w:ascii="Gungsuh" w:hAnsi="Gungsuh" w:cs="Gungsuh" w:eastAsia="Gungsuh"/>
        </w:rPr>
        <w:t>含</w:t>
      </w:r>
      <w:r>
        <w:rPr>
          <w:rFonts w:eastAsia="Gungsuh" w:cs="Gungsuh" w:ascii="Gungsuh" w:hAnsi="Gungsuh"/>
        </w:rPr>
        <w:t>348</w:t>
      </w:r>
      <w:r>
        <w:rPr>
          <w:rFonts w:ascii="Gungsuh" w:hAnsi="Gungsuh" w:cs="Gungsuh" w:eastAsia="Gungsuh"/>
        </w:rPr>
        <w:t>英文詞</w:t>
      </w:r>
      <w:r>
        <w:rPr>
          <w:rFonts w:eastAsia="Gungsuh" w:cs="Gungsuh" w:ascii="Gungsuh" w:hAnsi="Gungsuh"/>
        </w:rPr>
        <w:t>)</w:t>
      </w:r>
    </w:p>
    <w:p>
      <w:pPr>
        <w:pStyle w:val="6"/>
        <w:rPr/>
      </w:pPr>
      <w:bookmarkStart w:id="9" w:name="_6uhqpin5nmij"/>
      <w:bookmarkEnd w:id="9"/>
      <w:r>
        <w:rPr>
          <w:rFonts w:ascii="Gungsuh" w:hAnsi="Gungsuh" w:cs="Gungsuh" w:eastAsia="Gungsuh"/>
        </w:rPr>
        <w:t>通訊作者姓名：陳紹慶</w:t>
      </w:r>
    </w:p>
    <w:p>
      <w:pPr>
        <w:pStyle w:val="6"/>
        <w:rPr/>
      </w:pPr>
      <w:bookmarkStart w:id="10" w:name="_jh7mvspyrsxa"/>
      <w:bookmarkEnd w:id="10"/>
      <w:r>
        <w:rPr>
          <w:rFonts w:ascii="Gungsuh" w:hAnsi="Gungsuh" w:cs="Gungsuh" w:eastAsia="Gungsuh"/>
        </w:rPr>
        <w:t>地址：花蓮縣花蓮市介仁街</w:t>
      </w:r>
      <w:r>
        <w:rPr>
          <w:rFonts w:eastAsia="Gungsuh" w:cs="Gungsuh" w:ascii="Gungsuh" w:hAnsi="Gungsuh"/>
        </w:rPr>
        <w:t>67</w:t>
      </w:r>
      <w:r>
        <w:rPr>
          <w:rFonts w:ascii="Gungsuh" w:hAnsi="Gungsuh" w:cs="Gungsuh" w:eastAsia="Gungsuh"/>
        </w:rPr>
        <w:t>號人文社會學院</w:t>
      </w:r>
    </w:p>
    <w:p>
      <w:pPr>
        <w:pStyle w:val="6"/>
        <w:rPr/>
      </w:pPr>
      <w:bookmarkStart w:id="11" w:name="_f6lyopxb2nq1"/>
      <w:bookmarkEnd w:id="11"/>
      <w:r>
        <w:rPr>
          <w:rFonts w:eastAsia="Gungsuh" w:cs="Gungsuh" w:ascii="Gungsuh" w:hAnsi="Gungsuh"/>
        </w:rPr>
        <w:t>e-mail</w:t>
      </w:r>
      <w:r>
        <w:rPr>
          <w:rFonts w:ascii="Gungsuh" w:hAnsi="Gungsuh" w:cs="Gungsuh" w:eastAsia="Gungsuh"/>
        </w:rPr>
        <w:t xml:space="preserve">： </w:t>
      </w:r>
      <w:hyperlink r:id="rId2">
        <w:r>
          <w:rPr>
            <w:color w:val="1155CC"/>
            <w:u w:val="single"/>
          </w:rPr>
          <w:t>pmsp96@gmail.com</w:t>
        </w:r>
      </w:hyperlink>
      <w:r>
        <w:rPr/>
        <w:t xml:space="preserve">  </w:t>
      </w:r>
    </w:p>
    <w:p>
      <w:pPr>
        <w:pStyle w:val="6"/>
        <w:rPr/>
      </w:pPr>
      <w:bookmarkStart w:id="12" w:name="_remf2z18leyl"/>
      <w:bookmarkEnd w:id="12"/>
      <w:r>
        <w:rPr>
          <w:rFonts w:ascii="Gungsuh" w:hAnsi="Gungsuh" w:cs="Gungsuh" w:eastAsia="Gungsuh"/>
        </w:rPr>
        <w:t>電話：</w:t>
      </w:r>
      <w:r>
        <w:rPr>
          <w:rFonts w:eastAsia="Gungsuh" w:cs="Gungsuh" w:ascii="Gungsuh" w:hAnsi="Gungsuh"/>
        </w:rPr>
        <w:t>(03) 8572677 ext. 3181</w:t>
      </w:r>
      <w:bookmarkStart w:id="13" w:name="_bc8v8f30uowc"/>
      <w:bookmarkEnd w:id="13"/>
    </w:p>
    <w:p>
      <w:pPr>
        <w:sectPr>
          <w:headerReference w:type="default" r:id="rId3"/>
          <w:type w:val="nextPage"/>
          <w:pgSz w:w="11906" w:h="16838"/>
          <w:pgMar w:left="1440" w:right="1440" w:header="720" w:top="1440" w:footer="0" w:bottom="1440" w:gutter="0"/>
          <w:pgNumType w:start="1" w:fmt="decimal"/>
          <w:formProt w:val="false"/>
          <w:textDirection w:val="lrTb"/>
          <w:docGrid w:type="default" w:linePitch="100" w:charSpace="0"/>
        </w:sectPr>
        <w:pStyle w:val="6"/>
        <w:rPr/>
      </w:pPr>
      <w:r>
        <w:rPr>
          <w:rFonts w:ascii="Gungsuh" w:hAnsi="Gungsuh" w:cs="Gungsuh" w:eastAsia="Gungsuh"/>
        </w:rPr>
        <w:t>致謝：感謝列於正文表</w:t>
      </w:r>
      <w:r>
        <w:rPr>
          <w:rFonts w:eastAsia="Gungsuh" w:cs="Gungsuh" w:ascii="Gungsuh" w:hAnsi="Gungsuh"/>
        </w:rPr>
        <w:t>1</w:t>
      </w:r>
      <w:r>
        <w:rPr>
          <w:rFonts w:ascii="Gungsuh" w:hAnsi="Gungsuh" w:cs="Gungsuh" w:eastAsia="Gungsuh"/>
        </w:rPr>
        <w:t>的諸位先進協助，完善本研究取用的各篇摘要文本。感謝台灣心理科學研究協作群參與教師協助宣傳實驗，完成收集實驗資料。感謝慈濟大學補助倫理審查行政費</w:t>
      </w:r>
      <w:r>
        <w:rPr>
          <w:rFonts w:eastAsia="Gungsuh" w:cs="Gungsuh" w:ascii="Gungsuh" w:hAnsi="Gungsuh"/>
        </w:rPr>
        <w:t>(</w:t>
      </w:r>
      <w:r>
        <w:rPr>
          <w:rFonts w:ascii="Gungsuh" w:hAnsi="Gungsuh" w:cs="Gungsuh" w:eastAsia="Gungsuh"/>
        </w:rPr>
        <w:t>個別型研究計畫：</w:t>
      </w:r>
      <w:r>
        <w:rPr>
          <w:rFonts w:eastAsia="Gungsuh" w:cs="Gungsuh" w:ascii="Gungsuh" w:hAnsi="Gungsuh"/>
        </w:rPr>
        <w:t>TCMRC-P-11000)</w:t>
      </w:r>
    </w:p>
    <w:p>
      <w:pPr>
        <w:pStyle w:val="Style15"/>
        <w:ind w:left="0" w:hanging="0"/>
        <w:jc w:val="center"/>
        <w:rPr/>
      </w:pPr>
      <w:bookmarkStart w:id="14" w:name="_wd4jpi43af4i"/>
      <w:bookmarkEnd w:id="14"/>
      <w:r>
        <w:rPr>
          <w:rFonts w:ascii="PMingLiu" w:hAnsi="PMingLiu" w:cs="PMingLiu" w:eastAsia="PMingLiu"/>
          <w:color w:val="333333"/>
          <w:sz w:val="24"/>
          <w:szCs w:val="24"/>
        </w:rPr>
        <w:t>摘要</w:t>
      </w:r>
    </w:p>
    <w:p>
      <w:pPr>
        <w:pStyle w:val="4"/>
        <w:rPr>
          <w:color w:val="000000"/>
          <w:sz w:val="24"/>
          <w:szCs w:val="24"/>
        </w:rPr>
      </w:pPr>
      <w:bookmarkStart w:id="15" w:name="_bn7kswv2lxxz"/>
      <w:bookmarkEnd w:id="15"/>
      <w:r>
        <w:rPr>
          <w:rFonts w:eastAsia="Times New Roman" w:cs="Times New Roman" w:ascii="Times New Roman" w:hAnsi="Times New Roman"/>
          <w:color w:val="000000"/>
          <w:sz w:val="24"/>
          <w:szCs w:val="24"/>
        </w:rPr>
        <w:t xml:space="preserve">Kerwer </w:t>
      </w:r>
      <w:r>
        <w:rPr>
          <w:color w:val="000000"/>
          <w:sz w:val="24"/>
          <w:szCs w:val="24"/>
        </w:rPr>
        <w:t>等人（</w:t>
      </w:r>
      <w:r>
        <w:rPr>
          <w:color w:val="000000"/>
          <w:sz w:val="24"/>
          <w:szCs w:val="24"/>
        </w:rPr>
        <w:t>2021</w:t>
      </w:r>
      <w:r>
        <w:rPr>
          <w:color w:val="000000"/>
          <w:sz w:val="24"/>
          <w:szCs w:val="24"/>
        </w:rPr>
        <w:t>）取用社會與政治心理學期刊發行，論文作者親自撰寫的學術摘要與白話摘要，比較大學生閱讀各篇摘要之後，在文本可信度、資訊真實性、以及判斷相關問題的參考程度等三種簡易效應指標的評分。他們除了確認白話摘要在簡易效應指標有較高評分，也發現白話摘要更容易理解且正確解讀。他們的探索性研究也發現白話摘要顯著提昇讀者索取全文意願，但是沒有發現知識信念與摘要形式的共變作用。由於文本語言與主題的差異，我們認為必須收集本土資料，才能確認簡易效應是跨越語言與文化的可再現現象。重製研究取用中華心理學刊發行的</w:t>
      </w:r>
      <w:r>
        <w:rPr>
          <w:color w:val="000000"/>
          <w:sz w:val="24"/>
          <w:szCs w:val="24"/>
        </w:rPr>
        <w:t>12</w:t>
      </w:r>
      <w:r>
        <w:rPr>
          <w:color w:val="000000"/>
          <w:sz w:val="24"/>
          <w:szCs w:val="24"/>
        </w:rPr>
        <w:t>篇學術摘要，以及編輯部改寫的白話摘要，透過程序一致的網路問卷收集資料。資料分析證實可理解性評分與簡易效應，以及索取全文意願等評估結果都與原始研究一致。解讀正確率雖然接近原始研究，但是沒有顯示文本形式之間的差異，而且重製研究顯示參與者知識信念及研究經驗與文本形式的共變作用。除了確認簡易效應的可再現性，重製研究以語言條件的差異，探討導致本次重製研究與原始研究的探索性分析結果不一致的可能因素，延伸說明後續研究需要突破的限制，以及建議開發有實證基礎的白話摘要寫作規範。</w:t>
      </w:r>
    </w:p>
    <w:p>
      <w:pPr>
        <w:pStyle w:val="LOnormal"/>
        <w:rPr>
          <w:rFonts w:ascii="PMingLiu" w:hAnsi="PMingLiu" w:eastAsia="PMingLiu" w:cs="PMingLiu"/>
        </w:rPr>
      </w:pPr>
      <w:r>
        <w:rPr>
          <w:rFonts w:eastAsia="PMingLiu" w:cs="PMingLiu"/>
        </w:rPr>
      </w:r>
    </w:p>
    <w:p>
      <w:pPr>
        <w:pStyle w:val="4"/>
        <w:shd w:val="clear" w:fill="FFFFFF"/>
        <w:spacing w:lineRule="auto" w:line="264" w:before="240" w:after="240"/>
        <w:ind w:left="0" w:right="566" w:hanging="0"/>
        <w:rPr/>
      </w:pPr>
      <w:bookmarkStart w:id="16" w:name="_1leiivk1ftns"/>
      <w:bookmarkEnd w:id="16"/>
      <w:r>
        <w:rPr>
          <w:sz w:val="24"/>
          <w:szCs w:val="24"/>
        </w:rPr>
        <w:t>關鍵詞：學術論文、白話摘要、簡易效應、心理科學知識信念、科學研究經驗</w:t>
      </w:r>
      <w:r>
        <w:br w:type="page"/>
      </w:r>
    </w:p>
    <w:p>
      <w:pPr>
        <w:pStyle w:val="Style15"/>
        <w:shd w:val="clear" w:fill="FFFFFF"/>
        <w:spacing w:lineRule="auto" w:line="264" w:before="240" w:after="240"/>
        <w:jc w:val="center"/>
        <w:rPr>
          <w:rFonts w:ascii="Times New Roman" w:hAnsi="Times New Roman" w:eastAsia="Times New Roman" w:cs="Times New Roman"/>
          <w:color w:val="000000"/>
        </w:rPr>
      </w:pPr>
      <w:bookmarkStart w:id="17" w:name="_nabra66wr7xi"/>
      <w:bookmarkEnd w:id="17"/>
      <w:r>
        <w:rPr>
          <w:rFonts w:eastAsia="Times New Roman" w:cs="Times New Roman" w:ascii="Times New Roman" w:hAnsi="Times New Roman"/>
          <w:color w:val="000000"/>
        </w:rPr>
        <w:t>Abstract</w:t>
      </w:r>
    </w:p>
    <w:p>
      <w:pPr>
        <w:pStyle w:val="4"/>
        <w:shd w:val="clear" w:fill="FFFFFF"/>
        <w:spacing w:lineRule="auto" w:line="264"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In use of the academic abstracts and the plain language summaries published on Journal of Social and Political Psychology, Kerwer et al.(2021)found undergraduates understood the plain language summaries better and gave them higher scores on the credibility, confidence to evaluate, and acquired ability to make decisions. These ratings are suggested as the index of easiness effect for reading plain language summaries. Kerwer et al. also found the plain language summaries lifted the readers’ intention to access the full text. On the other hand, they failed to find the association of participants’ knowledge background and summary style on each rating. Without the replication evidence based on the local materials, it is insufficient to claim the generalization of easiness effect across languages and cultures. This on-Internet replication study employed twelve abstracts from Chinese Journal of Psychology and the post-publication summaries on social media. The procedure followed the original study except the language fluency test and epistemic emotion test. In terms of the prior power analysis, this replication study planned to collect at least 80 participants’ responses. The analysis plan and criterion followed the original study. The results confirmed the replications of comprehensibility and the easiness effect, and revealed the higher intention to access the full text. On the other hand, the alternative findings included the association of knowledge background and summary style, and post-test accuracy among the summary styles was nearly equal. Based on the language difference between original and replication studies, we discussed the plausible causes of how the participants’ knowledge background altered the ratings among summary styles. The current results also indicated methodological limitations such as the lack of writing norms and the immature readability scale. For the potential applications of Chinese plain language summary, we suggested evidence-based guidelines are required for examining the positive and negative sides of easiness effect.</w:t>
      </w:r>
    </w:p>
    <w:p>
      <w:pPr>
        <w:pStyle w:val="LOnormal"/>
        <w:shd w:val="clear" w:fill="FFFFFF"/>
        <w:spacing w:lineRule="auto" w:line="264" w:before="240" w:after="240"/>
        <w:rPr>
          <w:rFonts w:ascii="Times New Roman" w:hAnsi="Times New Roman" w:eastAsia="Times New Roman" w:cs="Times New Roman"/>
        </w:rPr>
      </w:pPr>
      <w:r>
        <w:rPr>
          <w:rFonts w:eastAsia="Times New Roman" w:cs="Times New Roman" w:ascii="Times New Roman" w:hAnsi="Times New Roman"/>
        </w:rPr>
      </w:r>
    </w:p>
    <w:p>
      <w:pPr>
        <w:pStyle w:val="4"/>
        <w:shd w:val="clear" w:fill="FFFFFF"/>
        <w:spacing w:lineRule="auto" w:line="264" w:before="240" w:after="240"/>
        <w:ind w:hanging="0"/>
        <w:rPr>
          <w:b/>
          <w:b/>
          <w:sz w:val="46"/>
          <w:szCs w:val="46"/>
        </w:rPr>
      </w:pPr>
      <w:bookmarkStart w:id="18" w:name="_709amzsd9pbp"/>
      <w:bookmarkEnd w:id="18"/>
      <w:r>
        <w:rPr>
          <w:rFonts w:eastAsia="Times New Roman" w:cs="Times New Roman" w:ascii="Times New Roman" w:hAnsi="Times New Roman"/>
          <w:sz w:val="24"/>
          <w:szCs w:val="24"/>
        </w:rPr>
        <w:t>Keywords: academic journals, plain-language summary, easiness effect, justification belief of psychological knowledge, scientific research experiences</w:t>
      </w:r>
      <w:r>
        <w:br w:type="page"/>
      </w:r>
    </w:p>
    <w:p>
      <w:pPr>
        <w:pStyle w:val="1"/>
        <w:keepNext w:val="false"/>
        <w:keepLines w:val="false"/>
        <w:shd w:val="clear" w:fill="FFFFFF"/>
        <w:spacing w:lineRule="auto" w:line="264" w:before="480" w:after="120"/>
        <w:jc w:val="center"/>
        <w:rPr>
          <w:rFonts w:ascii="PMingLiu" w:hAnsi="PMingLiu" w:eastAsia="PMingLiu" w:cs="PMingLiu"/>
          <w:b/>
          <w:b/>
          <w:sz w:val="36"/>
          <w:szCs w:val="36"/>
        </w:rPr>
      </w:pPr>
      <w:bookmarkStart w:id="19" w:name="_846pqdkxdc3d"/>
      <w:bookmarkEnd w:id="19"/>
      <w:r>
        <w:rPr>
          <w:rFonts w:ascii="PMingLiu" w:hAnsi="PMingLiu" w:cs="PMingLiu"/>
          <w:b/>
          <w:sz w:val="36"/>
          <w:szCs w:val="36"/>
        </w:rPr>
        <w:t>緒論</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科學論文的白話摘要</w:t>
      </w:r>
      <w:r>
        <w:rPr>
          <w:rFonts w:ascii="Gungsuh" w:hAnsi="Gungsuh" w:cs="Gungsuh" w:eastAsia="Gungsuh"/>
          <w:sz w:val="24"/>
          <w:szCs w:val="24"/>
        </w:rPr>
        <w:t>（</w:t>
      </w:r>
      <w:r>
        <w:rPr>
          <w:rFonts w:eastAsia="Gungsuh" w:cs="Gungsuh" w:ascii="Gungsuh" w:hAnsi="Gungsuh"/>
          <w:sz w:val="24"/>
          <w:szCs w:val="24"/>
        </w:rPr>
        <w:t>Plain Language Summary</w:t>
      </w:r>
      <w:r>
        <w:rPr>
          <w:rFonts w:ascii="Gungsuh" w:hAnsi="Gungsuh" w:cs="Gungsuh" w:eastAsia="Gungsuh"/>
          <w:sz w:val="24"/>
          <w:szCs w:val="24"/>
        </w:rPr>
        <w:t>）</w:t>
      </w:r>
      <w:r>
        <w:rPr>
          <w:rFonts w:ascii="PMingLiu" w:hAnsi="PMingLiu" w:cs="PMingLiu"/>
          <w:sz w:val="24"/>
          <w:szCs w:val="24"/>
        </w:rPr>
        <w:t>在與一般大眾生活有密切關係的學術領域，被認為是知識普及與教育新進人員的重要媒介</w:t>
      </w:r>
      <w:r>
        <w:rPr>
          <w:rFonts w:eastAsia="Times New Roman" w:cs="Times New Roman" w:ascii="Times New Roman" w:hAnsi="Times New Roman"/>
          <w:sz w:val="24"/>
          <w:szCs w:val="24"/>
        </w:rPr>
        <w:t>(</w:t>
      </w:r>
      <w:hyperlink r:id="rId4">
        <w:r>
          <w:rPr>
            <w:rFonts w:eastAsia="Times New Roman" w:cs="Times New Roman" w:ascii="Times New Roman" w:hAnsi="Times New Roman"/>
            <w:position w:val="0"/>
            <w:sz w:val="24"/>
            <w:sz w:val="24"/>
            <w:szCs w:val="24"/>
            <w:vertAlign w:val="baseline"/>
          </w:rPr>
          <w:t>Barnes &amp; Patrick, 2019; FitzGibbon</w:t>
        </w:r>
      </w:hyperlink>
      <w:hyperlink r:id="rId5">
        <w:r>
          <w:rPr>
            <w:rFonts w:eastAsia="Times New Roman" w:cs="Times New Roman" w:ascii="Times New Roman" w:hAnsi="Times New Roman"/>
            <w:sz w:val="24"/>
            <w:szCs w:val="24"/>
          </w:rPr>
          <w:t xml:space="preserve"> et al., </w:t>
        </w:r>
      </w:hyperlink>
      <w:hyperlink r:id="rId6">
        <w:r>
          <w:rPr>
            <w:rFonts w:eastAsia="Times New Roman" w:cs="Times New Roman" w:ascii="Times New Roman" w:hAnsi="Times New Roman"/>
            <w:position w:val="0"/>
            <w:sz w:val="24"/>
            <w:sz w:val="24"/>
            <w:szCs w:val="24"/>
            <w:vertAlign w:val="baseline"/>
          </w:rPr>
          <w:t>20</w:t>
        </w:r>
      </w:hyperlink>
      <w:hyperlink r:id="rId7">
        <w:r>
          <w:rPr>
            <w:rFonts w:eastAsia="Times New Roman" w:cs="Times New Roman" w:ascii="Times New Roman" w:hAnsi="Times New Roman"/>
            <w:sz w:val="24"/>
            <w:szCs w:val="24"/>
          </w:rPr>
          <w:t>20; Kaslo</w:t>
        </w:r>
      </w:hyperlink>
      <w:hyperlink r:id="rId8">
        <w:r>
          <w:rPr>
            <w:rFonts w:eastAsia="Times New Roman" w:cs="Times New Roman" w:ascii="Times New Roman" w:hAnsi="Times New Roman"/>
            <w:position w:val="0"/>
            <w:sz w:val="24"/>
            <w:sz w:val="24"/>
            <w:szCs w:val="24"/>
            <w:vertAlign w:val="baseline"/>
          </w:rPr>
          <w:t>w, 2015;</w:t>
        </w:r>
      </w:hyperlink>
      <w:hyperlink r:id="rId9">
        <w:r>
          <w:rPr>
            <w:rFonts w:eastAsia="Times New Roman" w:cs="Times New Roman" w:ascii="Times New Roman" w:hAnsi="Times New Roman"/>
            <w:sz w:val="24"/>
            <w:szCs w:val="24"/>
          </w:rPr>
          <w:t xml:space="preserve"> </w:t>
        </w:r>
      </w:hyperlink>
      <w:hyperlink r:id="rId10">
        <w:r>
          <w:rPr>
            <w:rFonts w:eastAsia="Times New Roman" w:cs="Times New Roman" w:ascii="Times New Roman" w:hAnsi="Times New Roman"/>
            <w:position w:val="0"/>
            <w:sz w:val="24"/>
            <w:sz w:val="24"/>
            <w:szCs w:val="24"/>
            <w:vertAlign w:val="baseline"/>
          </w:rPr>
          <w:t>Stoll</w:t>
        </w:r>
      </w:hyperlink>
      <w:hyperlink r:id="rId11">
        <w:r>
          <w:rPr>
            <w:rFonts w:eastAsia="Times New Roman" w:cs="Times New Roman" w:ascii="Times New Roman" w:hAnsi="Times New Roman"/>
            <w:sz w:val="24"/>
            <w:szCs w:val="24"/>
          </w:rPr>
          <w:t xml:space="preserve"> et al., </w:t>
        </w:r>
      </w:hyperlink>
      <w:hyperlink r:id="rId12">
        <w:r>
          <w:rPr>
            <w:rFonts w:eastAsia="Times New Roman" w:cs="Times New Roman" w:ascii="Times New Roman" w:hAnsi="Times New Roman"/>
            <w:position w:val="0"/>
            <w:sz w:val="24"/>
            <w:sz w:val="24"/>
            <w:szCs w:val="24"/>
            <w:vertAlign w:val="baseline"/>
          </w:rPr>
          <w:t>2020</w:t>
        </w:r>
      </w:hyperlink>
      <w:r>
        <w:rPr>
          <w:rFonts w:eastAsia="PMingLiu" w:cs="PMingLiu"/>
          <w:sz w:val="24"/>
          <w:szCs w:val="24"/>
        </w:rPr>
        <w:t>)</w:t>
      </w:r>
      <w:r>
        <w:rPr>
          <w:rFonts w:ascii="PMingLiu" w:hAnsi="PMingLiu" w:cs="PMingLiu"/>
          <w:sz w:val="24"/>
          <w:szCs w:val="24"/>
        </w:rPr>
        <w:t>。對比如同本文的學術文章，白話摘要讓不具備專業知識的人士清晰理解重要學術發現與見解，寫作者不會呈現術語或提供</w:t>
      </w:r>
      <w:r>
        <w:rPr/>
        <w:t>詳細</w:t>
      </w:r>
      <w:r>
        <w:rPr>
          <w:rFonts w:ascii="PMingLiu" w:hAnsi="PMingLiu" w:cs="PMingLiu"/>
          <w:sz w:val="24"/>
          <w:szCs w:val="24"/>
        </w:rPr>
        <w:t>解釋，也儘可能簡化研究細節。</w:t>
      </w:r>
      <w:r>
        <w:rPr/>
        <w:t>近年來</w:t>
      </w:r>
      <w:r>
        <w:rPr>
          <w:rFonts w:ascii="PMingLiu" w:hAnsi="PMingLiu" w:cs="PMingLiu"/>
          <w:sz w:val="24"/>
          <w:szCs w:val="24"/>
        </w:rPr>
        <w:t>社群媒體興起的趨勢，加上全球疫情的影響，關心科學知識普及的學界人士提醒白話摘要可以是有效的知識傳播媒介</w:t>
      </w:r>
      <w:hyperlink r:id="rId13">
        <w:r>
          <w:rPr>
            <w:rFonts w:ascii="Times New Roman" w:hAnsi="Times New Roman" w:cs="Times New Roman" w:eastAsia="Times New Roman"/>
            <w:sz w:val="24"/>
            <w:szCs w:val="24"/>
          </w:rPr>
          <w:t>（</w:t>
        </w:r>
      </w:hyperlink>
      <w:hyperlink r:id="rId14">
        <w:r>
          <w:rPr>
            <w:rFonts w:eastAsia="Times New Roman" w:cs="Times New Roman" w:ascii="Times New Roman" w:hAnsi="Times New Roman"/>
            <w:sz w:val="24"/>
            <w:szCs w:val="24"/>
          </w:rPr>
          <w:t>Alvim da Silva et al., 2022</w:t>
        </w:r>
      </w:hyperlink>
      <w:r>
        <w:rPr>
          <w:rFonts w:ascii="Times New Roman" w:hAnsi="Times New Roman" w:cs="Times New Roman" w:eastAsia="Times New Roman"/>
          <w:sz w:val="24"/>
          <w:szCs w:val="24"/>
        </w:rPr>
        <w:t>）</w:t>
      </w:r>
      <w:r>
        <w:rPr>
          <w:rFonts w:ascii="PMingLiu" w:hAnsi="PMingLiu" w:cs="PMingLiu"/>
          <w:sz w:val="24"/>
          <w:szCs w:val="24"/>
        </w:rPr>
        <w:t>，也可以是傳播虛假訊息的工具</w:t>
      </w:r>
      <w:hyperlink r:id="rId15">
        <w:r>
          <w:rPr>
            <w:rFonts w:ascii="Times New Roman" w:hAnsi="Times New Roman" w:cs="Times New Roman" w:eastAsia="Times New Roman"/>
            <w:sz w:val="24"/>
            <w:szCs w:val="24"/>
          </w:rPr>
          <w:t>（</w:t>
        </w:r>
      </w:hyperlink>
      <w:hyperlink r:id="rId16">
        <w:r>
          <w:rPr>
            <w:rFonts w:eastAsia="Times New Roman" w:cs="Times New Roman" w:ascii="Times New Roman" w:hAnsi="Times New Roman"/>
            <w:sz w:val="24"/>
            <w:szCs w:val="24"/>
          </w:rPr>
          <w:t>Alvero, 2022; Barzilai &amp;</w:t>
        </w:r>
      </w:hyperlink>
      <w:hyperlink r:id="rId17">
        <w:r>
          <w:rPr>
            <w:rFonts w:eastAsia="PMingLiu" w:cs="PMingLiu"/>
            <w:position w:val="0"/>
            <w:sz w:val="24"/>
            <w:sz w:val="24"/>
            <w:szCs w:val="24"/>
            <w:shd w:fill="DDDDDD" w:val="clear"/>
            <w:vertAlign w:val="baseline"/>
          </w:rPr>
          <w:t xml:space="preserve"> </w:t>
        </w:r>
      </w:hyperlink>
      <w:hyperlink r:id="rId18">
        <w:r>
          <w:rPr>
            <w:rFonts w:eastAsia="Times New Roman" w:cs="Times New Roman" w:ascii="Times New Roman" w:hAnsi="Times New Roman"/>
            <w:sz w:val="24"/>
            <w:szCs w:val="24"/>
          </w:rPr>
          <w:t>Chinn, 2020</w:t>
        </w:r>
      </w:hyperlink>
      <w:r>
        <w:rPr>
          <w:rFonts w:ascii="Times New Roman" w:hAnsi="Times New Roman" w:cs="Times New Roman" w:eastAsia="Times New Roman"/>
          <w:sz w:val="24"/>
          <w:szCs w:val="24"/>
        </w:rPr>
        <w:t>）</w:t>
      </w:r>
      <w:r>
        <w:rPr>
          <w:rFonts w:ascii="PMingLiu" w:hAnsi="PMingLiu" w:cs="PMingLiu"/>
          <w:sz w:val="24"/>
          <w:szCs w:val="24"/>
        </w:rPr>
        <w:t>。因此白話摘要帶給個人理解資訊的主觀感受，如何產生預期的知識傳播效益，或匯</w:t>
      </w:r>
      <w:r>
        <w:rPr/>
        <w:t>合根據</w:t>
      </w:r>
      <w:r>
        <w:rPr>
          <w:rFonts w:ascii="PMingLiu" w:hAnsi="PMingLiu" w:cs="PMingLiu"/>
          <w:sz w:val="24"/>
          <w:szCs w:val="24"/>
        </w:rPr>
        <w:t>虛假資訊的極端立場，</w:t>
      </w:r>
      <w:r>
        <w:rPr/>
        <w:t>值得</w:t>
      </w:r>
      <w:r>
        <w:rPr>
          <w:rFonts w:ascii="PMingLiu" w:hAnsi="PMingLiu" w:cs="PMingLiu"/>
          <w:sz w:val="24"/>
          <w:szCs w:val="24"/>
        </w:rPr>
        <w:t>從心理學源頭探究。</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近年兩組德國研究團隊的研究成果</w:t>
      </w:r>
      <w:hyperlink r:id="rId19">
        <w:r>
          <w:rPr>
            <w:rFonts w:ascii="Times New Roman" w:hAnsi="Times New Roman" w:cs="Times New Roman" w:eastAsia="Times New Roman"/>
            <w:sz w:val="24"/>
            <w:szCs w:val="24"/>
          </w:rPr>
          <w:t>（</w:t>
        </w:r>
      </w:hyperlink>
      <w:hyperlink r:id="rId20">
        <w:r>
          <w:rPr>
            <w:rFonts w:eastAsia="Times New Roman" w:cs="Times New Roman" w:ascii="Times New Roman" w:hAnsi="Times New Roman"/>
            <w:sz w:val="24"/>
            <w:szCs w:val="24"/>
          </w:rPr>
          <w:t>Kerwer et al., 2021; Scharrer et al., 2017, 2019</w:t>
        </w:r>
      </w:hyperlink>
      <w:hyperlink r:id="rId21">
        <w:r>
          <w:rPr>
            <w:rFonts w:eastAsia="PMingLiu" w:cs="PMingLiu"/>
            <w:position w:val="0"/>
            <w:sz w:val="24"/>
            <w:sz w:val="24"/>
            <w:szCs w:val="24"/>
            <w:shd w:fill="DDDDDD" w:val="clear"/>
            <w:vertAlign w:val="baseline"/>
          </w:rPr>
          <w:t xml:space="preserve">, </w:t>
        </w:r>
      </w:hyperlink>
      <w:hyperlink r:id="rId22">
        <w:r>
          <w:rPr>
            <w:rFonts w:eastAsia="Times New Roman" w:cs="Times New Roman" w:ascii="Times New Roman" w:hAnsi="Times New Roman"/>
            <w:sz w:val="24"/>
            <w:szCs w:val="24"/>
          </w:rPr>
          <w:t>2021</w:t>
        </w:r>
      </w:hyperlink>
      <w:r>
        <w:rPr>
          <w:rFonts w:ascii="Times New Roman" w:hAnsi="Times New Roman" w:cs="Times New Roman" w:eastAsia="Times New Roman"/>
          <w:sz w:val="24"/>
          <w:szCs w:val="24"/>
        </w:rPr>
        <w:t>）</w:t>
      </w:r>
      <w:r>
        <w:rPr>
          <w:rFonts w:ascii="PMingLiu" w:hAnsi="PMingLiu" w:cs="PMingLiu"/>
          <w:sz w:val="24"/>
          <w:szCs w:val="24"/>
        </w:rPr>
        <w:t>，</w:t>
      </w:r>
      <w:r>
        <w:rPr/>
        <w:t>奠定</w:t>
      </w:r>
      <w:r>
        <w:rPr>
          <w:rFonts w:ascii="PMingLiu" w:hAnsi="PMingLiu" w:cs="PMingLiu"/>
          <w:sz w:val="24"/>
          <w:szCs w:val="24"/>
        </w:rPr>
        <w:t>理解白話摘要的簡易效應</w:t>
      </w:r>
      <w:r>
        <w:rPr>
          <w:rFonts w:ascii="Gungsuh" w:hAnsi="Gungsuh" w:cs="Gungsuh" w:eastAsia="Gungsuh"/>
          <w:sz w:val="24"/>
          <w:szCs w:val="24"/>
        </w:rPr>
        <w:t>（</w:t>
      </w:r>
      <w:r>
        <w:rPr>
          <w:rFonts w:eastAsia="Gungsuh" w:cs="Gungsuh" w:ascii="Gungsuh" w:hAnsi="Gungsuh"/>
          <w:sz w:val="24"/>
          <w:szCs w:val="24"/>
        </w:rPr>
        <w:t>Easiness Effect</w:t>
      </w:r>
      <w:r>
        <w:rPr>
          <w:rFonts w:ascii="Gungsuh" w:hAnsi="Gungsuh" w:cs="Gungsuh" w:eastAsia="Gungsuh"/>
          <w:sz w:val="24"/>
          <w:szCs w:val="24"/>
        </w:rPr>
        <w:t>）</w:t>
      </w:r>
      <w:r>
        <w:rPr/>
        <w:t>理論架構</w:t>
      </w:r>
      <w:r>
        <w:rPr>
          <w:rFonts w:ascii="PMingLiu" w:hAnsi="PMingLiu" w:cs="PMingLiu"/>
          <w:sz w:val="24"/>
          <w:szCs w:val="24"/>
        </w:rPr>
        <w:t>，以及各項</w:t>
      </w:r>
      <w:r>
        <w:rPr/>
        <w:t>測量</w:t>
      </w:r>
      <w:r>
        <w:rPr>
          <w:rFonts w:ascii="PMingLiu" w:hAnsi="PMingLiu" w:cs="PMingLiu"/>
          <w:sz w:val="24"/>
          <w:szCs w:val="24"/>
        </w:rPr>
        <w:t>指標。簡易效應</w:t>
      </w:r>
      <w:r>
        <w:rPr/>
        <w:t>是</w:t>
      </w:r>
      <w:r>
        <w:rPr>
          <w:rFonts w:ascii="PMingLiu" w:hAnsi="PMingLiu" w:cs="PMingLiu"/>
          <w:sz w:val="24"/>
          <w:szCs w:val="24"/>
        </w:rPr>
        <w:t>體現在白話摘要讀者的三種感受：信賴感、真實感、與專業感</w:t>
      </w:r>
      <w:r>
        <w:rPr/>
        <w:t>。本文首先彙整兩組團隊的研究發現，</w:t>
      </w:r>
      <w:r>
        <w:rPr>
          <w:rFonts w:ascii="PMingLiu" w:hAnsi="PMingLiu" w:cs="PMingLiu"/>
          <w:sz w:val="24"/>
          <w:szCs w:val="24"/>
        </w:rPr>
        <w:t>以及可能調節</w:t>
      </w:r>
      <w:r>
        <w:rPr/>
        <w:t>簡易效應的</w:t>
      </w:r>
      <w:r>
        <w:rPr>
          <w:rFonts w:ascii="PMingLiu" w:hAnsi="PMingLiu" w:cs="PMingLiu"/>
          <w:sz w:val="24"/>
          <w:szCs w:val="24"/>
        </w:rPr>
        <w:t>各種條件</w:t>
      </w:r>
      <w:r>
        <w:rPr/>
        <w:t>，再</w:t>
      </w:r>
      <w:r>
        <w:rPr>
          <w:rFonts w:ascii="PMingLiu" w:hAnsi="PMingLiu" w:cs="PMingLiu"/>
          <w:sz w:val="24"/>
          <w:szCs w:val="24"/>
        </w:rPr>
        <w:t>取用中華心理學刊出版</w:t>
      </w:r>
      <w:r>
        <w:rPr/>
        <w:t>的</w:t>
      </w:r>
      <w:r>
        <w:rPr>
          <w:rFonts w:ascii="PMingLiu" w:hAnsi="PMingLiu" w:cs="PMingLiu"/>
          <w:sz w:val="24"/>
          <w:szCs w:val="24"/>
        </w:rPr>
        <w:t>文本</w:t>
      </w:r>
      <w:r>
        <w:rPr/>
        <w:t>進行</w:t>
      </w:r>
      <w:r>
        <w:rPr>
          <w:rFonts w:ascii="PMingLiu" w:hAnsi="PMingLiu" w:cs="PMingLiu"/>
          <w:sz w:val="24"/>
          <w:szCs w:val="24"/>
        </w:rPr>
        <w:t>重製研究，確認運用中文文本可再現簡易效應，以及研究設計的可重製性。最後透過比較</w:t>
      </w:r>
      <w:r>
        <w:rPr/>
        <w:t>原始與重製研究</w:t>
      </w:r>
      <w:r>
        <w:rPr>
          <w:rFonts w:ascii="PMingLiu" w:hAnsi="PMingLiu" w:cs="PMingLiu"/>
          <w:sz w:val="24"/>
          <w:szCs w:val="24"/>
        </w:rPr>
        <w:t>的</w:t>
      </w:r>
      <w:r>
        <w:rPr/>
        <w:t>異</w:t>
      </w:r>
      <w:r>
        <w:rPr>
          <w:rFonts w:ascii="PMingLiu" w:hAnsi="PMingLiu" w:cs="PMingLiu"/>
          <w:sz w:val="24"/>
          <w:szCs w:val="24"/>
        </w:rPr>
        <w:t>同，討論運用白話摘要的</w:t>
      </w:r>
      <w:r>
        <w:rPr/>
        <w:t>相關</w:t>
      </w:r>
      <w:r>
        <w:rPr>
          <w:rFonts w:ascii="PMingLiu" w:hAnsi="PMingLiu" w:cs="PMingLiu"/>
          <w:sz w:val="24"/>
          <w:szCs w:val="24"/>
        </w:rPr>
        <w:t>課題，以及未來研究需要突破的限制。</w:t>
      </w:r>
    </w:p>
    <w:p>
      <w:pPr>
        <w:pStyle w:val="2"/>
        <w:keepNext w:val="false"/>
        <w:keepLines w:val="false"/>
        <w:shd w:val="clear" w:fill="FFFFFF"/>
        <w:spacing w:lineRule="auto" w:line="360" w:before="280" w:after="120"/>
        <w:rPr>
          <w:rFonts w:ascii="PMingLiu" w:hAnsi="PMingLiu" w:eastAsia="PMingLiu" w:cs="PMingLiu"/>
          <w:b/>
          <w:b/>
          <w:sz w:val="24"/>
          <w:szCs w:val="24"/>
        </w:rPr>
      </w:pPr>
      <w:bookmarkStart w:id="20" w:name="_94g32tg7rg1"/>
      <w:bookmarkEnd w:id="20"/>
      <w:r>
        <w:rPr>
          <w:rFonts w:ascii="PMingLiu" w:hAnsi="PMingLiu" w:cs="PMingLiu"/>
          <w:b/>
          <w:sz w:val="24"/>
          <w:szCs w:val="24"/>
        </w:rPr>
        <w:t>（一）簡易效應的研究方法及發現</w:t>
      </w:r>
    </w:p>
    <w:p>
      <w:pPr>
        <w:pStyle w:val="LOnormal"/>
        <w:shd w:val="clear" w:fill="FFFFFF"/>
        <w:spacing w:lineRule="auto" w:line="360" w:before="240" w:after="240"/>
        <w:ind w:left="0" w:firstLine="510"/>
        <w:rPr>
          <w:rFonts w:ascii="PMingLiu" w:hAnsi="PMingLiu" w:eastAsia="PMingLiu" w:cs="PMingLiu"/>
          <w:sz w:val="24"/>
          <w:szCs w:val="24"/>
        </w:rPr>
      </w:pPr>
      <w:r>
        <w:rPr>
          <w:rFonts w:eastAsia="Times New Roman" w:cs="Times New Roman" w:ascii="Times New Roman" w:hAnsi="Times New Roman"/>
          <w:sz w:val="24"/>
          <w:szCs w:val="24"/>
        </w:rPr>
        <w:t xml:space="preserve">Martin Kerwer </w:t>
      </w:r>
      <w:r>
        <w:rPr>
          <w:rFonts w:ascii="PMingLiu" w:hAnsi="PMingLiu" w:cs="PMingLiu"/>
          <w:sz w:val="24"/>
          <w:szCs w:val="24"/>
        </w:rPr>
        <w:t>團隊關注以第一手學術文獻改寫的白話摘要，</w:t>
      </w:r>
      <w:r>
        <w:rPr>
          <w:rFonts w:eastAsia="Times New Roman" w:cs="Times New Roman" w:ascii="Times New Roman" w:hAnsi="Times New Roman"/>
          <w:sz w:val="24"/>
          <w:szCs w:val="24"/>
        </w:rPr>
        <w:t>Lisa Scharrer</w:t>
      </w:r>
      <w:r>
        <w:rPr>
          <w:rFonts w:eastAsia="Times New Roman" w:cs="Times New Roman" w:ascii="Times New Roman" w:hAnsi="Times New Roman"/>
        </w:rPr>
        <w:t xml:space="preserve"> </w:t>
      </w:r>
      <w:r>
        <w:rPr>
          <w:rFonts w:ascii="PMingLiu" w:hAnsi="PMingLiu" w:cs="PMingLiu"/>
          <w:sz w:val="24"/>
          <w:szCs w:val="24"/>
        </w:rPr>
        <w:t>團隊</w:t>
      </w:r>
      <w:r>
        <w:rPr/>
        <w:t>著重</w:t>
      </w:r>
      <w:r>
        <w:rPr>
          <w:rFonts w:ascii="PMingLiu" w:hAnsi="PMingLiu" w:cs="PMingLiu"/>
          <w:sz w:val="24"/>
          <w:szCs w:val="24"/>
        </w:rPr>
        <w:t>媒體記者及科普寫手寫作的通俗文章。兩組研究團隊對於簡易效應的測量方法雖有差異，都發現一般讀者閱讀淺顯易懂的白話摘要之後，傾向高估文本資訊的可信度</w:t>
      </w:r>
      <w:r>
        <w:rPr>
          <w:rFonts w:ascii="Gungsuh" w:hAnsi="Gungsuh" w:cs="Gungsuh" w:eastAsia="Gungsuh"/>
          <w:sz w:val="24"/>
          <w:szCs w:val="24"/>
        </w:rPr>
        <w:t>（</w:t>
      </w:r>
      <w:r>
        <w:rPr>
          <w:rFonts w:eastAsia="Gungsuh" w:cs="Gungsuh" w:ascii="Gungsuh" w:hAnsi="Gungsuh"/>
          <w:sz w:val="24"/>
          <w:szCs w:val="24"/>
        </w:rPr>
        <w:t>Credibility</w:t>
      </w:r>
      <w:r>
        <w:rPr>
          <w:rFonts w:ascii="Gungsuh" w:hAnsi="Gungsuh" w:cs="Gungsuh" w:eastAsia="Gungsuh"/>
          <w:sz w:val="24"/>
          <w:szCs w:val="24"/>
        </w:rPr>
        <w:t>）</w:t>
      </w:r>
      <w:r>
        <w:rPr>
          <w:rFonts w:ascii="PMingLiu" w:hAnsi="PMingLiu" w:cs="PMingLiu"/>
          <w:sz w:val="24"/>
          <w:szCs w:val="24"/>
        </w:rPr>
        <w:t>，膨脹判讀資訊真實性的信心</w:t>
      </w:r>
      <w:r>
        <w:rPr>
          <w:rFonts w:ascii="Gungsuh" w:hAnsi="Gungsuh" w:cs="Gungsuh" w:eastAsia="Gungsuh"/>
          <w:sz w:val="24"/>
          <w:szCs w:val="24"/>
        </w:rPr>
        <w:t>（</w:t>
      </w:r>
      <w:r>
        <w:rPr>
          <w:rFonts w:eastAsia="Gungsuh" w:cs="Gungsuh" w:ascii="Gungsuh" w:hAnsi="Gungsuh"/>
          <w:sz w:val="24"/>
          <w:szCs w:val="24"/>
        </w:rPr>
        <w:t>Confidence to evaluate</w:t>
      </w:r>
      <w:r>
        <w:rPr>
          <w:rFonts w:ascii="Gungsuh" w:hAnsi="Gungsuh" w:cs="Gungsuh" w:eastAsia="Gungsuh"/>
          <w:sz w:val="24"/>
          <w:szCs w:val="24"/>
        </w:rPr>
        <w:t>）</w:t>
      </w:r>
      <w:r>
        <w:rPr>
          <w:rFonts w:ascii="PMingLiu" w:hAnsi="PMingLiu" w:cs="PMingLiu"/>
          <w:sz w:val="24"/>
          <w:szCs w:val="24"/>
        </w:rPr>
        <w:t>，以及高</w:t>
      </w:r>
      <w:r>
        <w:rPr/>
        <w:t>估</w:t>
      </w:r>
      <w:r>
        <w:rPr>
          <w:rFonts w:ascii="PMingLiu" w:hAnsi="PMingLiu" w:cs="PMingLiu"/>
          <w:sz w:val="24"/>
          <w:szCs w:val="24"/>
        </w:rPr>
        <w:t>個人專業判斷能力</w:t>
      </w:r>
      <w:r>
        <w:rPr>
          <w:rFonts w:ascii="Gungsuh" w:hAnsi="Gungsuh" w:cs="Gungsuh" w:eastAsia="Gungsuh"/>
          <w:sz w:val="24"/>
          <w:szCs w:val="24"/>
        </w:rPr>
        <w:t>（</w:t>
      </w:r>
      <w:r>
        <w:rPr>
          <w:rFonts w:eastAsia="Gungsuh" w:cs="Gungsuh" w:ascii="Gungsuh" w:hAnsi="Gungsuh"/>
          <w:sz w:val="24"/>
          <w:szCs w:val="24"/>
        </w:rPr>
        <w:t>Ability to make decision</w:t>
      </w:r>
      <w:r>
        <w:rPr>
          <w:rFonts w:ascii="Gungsuh" w:hAnsi="Gungsuh" w:cs="Gungsuh" w:eastAsia="Gungsuh"/>
          <w:sz w:val="24"/>
          <w:szCs w:val="24"/>
        </w:rPr>
        <w:t>）</w:t>
      </w:r>
      <w:r>
        <w:rPr>
          <w:rFonts w:ascii="PMingLiu" w:hAnsi="PMingLiu" w:cs="PMingLiu"/>
          <w:sz w:val="24"/>
          <w:szCs w:val="24"/>
        </w:rPr>
        <w:t>等三種感受。</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以</w:t>
      </w:r>
      <w:r>
        <w:rPr>
          <w:rFonts w:eastAsia="Times New Roman" w:cs="Times New Roman" w:ascii="Times New Roman" w:hAnsi="Times New Roman"/>
          <w:sz w:val="24"/>
          <w:szCs w:val="24"/>
        </w:rPr>
        <w:t xml:space="preserve">Lisa Scharrer </w:t>
      </w:r>
      <w:r>
        <w:rPr>
          <w:rFonts w:ascii="PMingLiu" w:hAnsi="PMingLiu" w:cs="PMingLiu"/>
          <w:sz w:val="24"/>
          <w:szCs w:val="24"/>
        </w:rPr>
        <w:t>團隊的兩項研究為例</w:t>
      </w:r>
      <w:r>
        <w:rPr>
          <w:rFonts w:ascii="Gungsuh" w:hAnsi="Gungsuh" w:cs="Gungsuh" w:eastAsia="Gungsuh"/>
          <w:sz w:val="24"/>
          <w:szCs w:val="24"/>
        </w:rPr>
        <w:t>（</w:t>
      </w:r>
      <w:r>
        <w:rPr>
          <w:rFonts w:eastAsia="Times New Roman" w:cs="Times New Roman" w:ascii="Times New Roman" w:hAnsi="Times New Roman"/>
          <w:sz w:val="24"/>
          <w:szCs w:val="24"/>
        </w:rPr>
        <w:t xml:space="preserve">Scharrer, </w:t>
      </w:r>
      <w:r>
        <w:rPr>
          <w:rFonts w:eastAsia="Times New Roman" w:cs="Times New Roman" w:ascii="Times New Roman" w:hAnsi="Times New Roman"/>
        </w:rPr>
        <w:t>et al.</w:t>
      </w:r>
      <w:r>
        <w:rPr>
          <w:rFonts w:eastAsia="Times New Roman" w:cs="Times New Roman" w:ascii="Times New Roman" w:hAnsi="Times New Roman"/>
          <w:sz w:val="24"/>
          <w:szCs w:val="24"/>
        </w:rPr>
        <w:t xml:space="preserve"> 201</w:t>
      </w:r>
      <w:r>
        <w:rPr>
          <w:rFonts w:eastAsia="Times New Roman" w:cs="Times New Roman" w:ascii="Times New Roman" w:hAnsi="Times New Roman"/>
        </w:rPr>
        <w:t>7</w:t>
      </w:r>
      <w:r>
        <w:rPr>
          <w:rFonts w:eastAsia="Times New Roman" w:cs="Times New Roman" w:ascii="Times New Roman" w:hAnsi="Times New Roman"/>
          <w:sz w:val="24"/>
          <w:szCs w:val="24"/>
        </w:rPr>
        <w:t>; Scharrer et al. 201</w:t>
      </w:r>
      <w:r>
        <w:rPr>
          <w:rFonts w:eastAsia="Times New Roman" w:cs="Times New Roman" w:ascii="Times New Roman" w:hAnsi="Times New Roman"/>
        </w:rPr>
        <w:t>9</w:t>
      </w:r>
      <w:r>
        <w:rPr>
          <w:rFonts w:ascii="Gungsuh" w:hAnsi="Gungsuh" w:cs="Gungsuh" w:eastAsia="Gungsuh"/>
          <w:sz w:val="24"/>
          <w:szCs w:val="24"/>
        </w:rPr>
        <w:t>）</w:t>
      </w:r>
      <w:r>
        <w:rPr>
          <w:rFonts w:ascii="PMingLiu" w:hAnsi="PMingLiu" w:cs="PMingLiu"/>
          <w:sz w:val="24"/>
          <w:szCs w:val="24"/>
        </w:rPr>
        <w:t>，可以窺見簡易效應</w:t>
      </w:r>
      <w:r>
        <w:rPr/>
        <w:t>研究</w:t>
      </w:r>
      <w:r>
        <w:rPr>
          <w:rFonts w:ascii="PMingLiu" w:hAnsi="PMingLiu" w:cs="PMingLiu"/>
          <w:sz w:val="24"/>
          <w:szCs w:val="24"/>
        </w:rPr>
        <w:t xml:space="preserve">概念與方法的進展。 </w:t>
      </w:r>
      <w:r>
        <w:rPr>
          <w:rFonts w:eastAsia="Times New Roman" w:cs="Times New Roman" w:ascii="Times New Roman" w:hAnsi="Times New Roman"/>
          <w:sz w:val="24"/>
          <w:szCs w:val="24"/>
        </w:rPr>
        <w:t xml:space="preserve">Scharrer </w:t>
      </w:r>
      <w:r>
        <w:rPr>
          <w:sz w:val="24"/>
          <w:szCs w:val="24"/>
        </w:rPr>
        <w:t>等人（</w:t>
      </w:r>
      <w:r>
        <w:rPr>
          <w:sz w:val="24"/>
          <w:szCs w:val="24"/>
        </w:rPr>
        <w:t>2017</w:t>
      </w:r>
      <w:r>
        <w:rPr>
          <w:sz w:val="24"/>
          <w:szCs w:val="24"/>
        </w:rPr>
        <w:t>）</w:t>
      </w:r>
      <w:r>
        <w:rPr/>
        <w:t>取材相同主題，</w:t>
      </w:r>
      <w:r>
        <w:rPr>
          <w:rFonts w:ascii="PMingLiu" w:hAnsi="PMingLiu" w:cs="PMingLiu"/>
          <w:sz w:val="24"/>
          <w:szCs w:val="24"/>
        </w:rPr>
        <w:t>來自專業醫學網站及大眾媒體網站的文章，</w:t>
      </w:r>
      <w:r>
        <w:rPr/>
        <w:t>比較</w:t>
      </w:r>
      <w:r>
        <w:rPr>
          <w:rFonts w:ascii="PMingLiu" w:hAnsi="PMingLiu" w:cs="PMingLiu"/>
          <w:sz w:val="24"/>
          <w:szCs w:val="24"/>
        </w:rPr>
        <w:t>一般民眾閱讀之後的想法。</w:t>
      </w:r>
      <w:r>
        <w:rPr/>
        <w:t>他們</w:t>
      </w:r>
      <w:r>
        <w:rPr>
          <w:rFonts w:ascii="PMingLiu" w:hAnsi="PMingLiu" w:cs="PMingLiu"/>
          <w:sz w:val="24"/>
          <w:szCs w:val="24"/>
        </w:rPr>
        <w:t>發現相</w:t>
      </w:r>
      <w:r>
        <w:rPr/>
        <w:t>較</w:t>
      </w:r>
      <w:r>
        <w:rPr>
          <w:rFonts w:ascii="PMingLiu" w:hAnsi="PMingLiu" w:cs="PMingLiu"/>
          <w:sz w:val="24"/>
          <w:szCs w:val="24"/>
        </w:rPr>
        <w:t>於專業醫學網站，</w:t>
      </w:r>
      <w:r>
        <w:rPr/>
        <w:t>一般民眾</w:t>
      </w:r>
      <w:r>
        <w:rPr>
          <w:rFonts w:ascii="PMingLiu" w:hAnsi="PMingLiu" w:cs="PMingLiu"/>
          <w:sz w:val="24"/>
          <w:szCs w:val="24"/>
        </w:rPr>
        <w:t>更信任並認同大眾媒體網站的</w:t>
      </w:r>
      <w:r>
        <w:rPr/>
        <w:t>資訊，</w:t>
      </w:r>
      <w:r>
        <w:rPr>
          <w:rFonts w:ascii="PMingLiu" w:hAnsi="PMingLiu" w:cs="PMingLiu"/>
          <w:sz w:val="24"/>
          <w:szCs w:val="24"/>
        </w:rPr>
        <w:t>也更相信</w:t>
      </w:r>
      <w:r>
        <w:rPr/>
        <w:t>這些</w:t>
      </w:r>
      <w:r>
        <w:rPr>
          <w:rFonts w:ascii="PMingLiu" w:hAnsi="PMingLiu" w:cs="PMingLiu"/>
          <w:sz w:val="24"/>
          <w:szCs w:val="24"/>
        </w:rPr>
        <w:t>文章能有效提高個人的判斷能力</w:t>
      </w:r>
      <w:r>
        <w:rPr/>
        <w:t>，</w:t>
      </w:r>
      <w:r>
        <w:rPr>
          <w:rFonts w:ascii="PMingLiu" w:hAnsi="PMingLiu" w:cs="PMingLiu"/>
          <w:sz w:val="24"/>
          <w:szCs w:val="24"/>
        </w:rPr>
        <w:t>並</w:t>
      </w:r>
      <w:r>
        <w:rPr/>
        <w:t>且</w:t>
      </w:r>
      <w:r>
        <w:rPr>
          <w:rFonts w:ascii="PMingLiu" w:hAnsi="PMingLiu" w:cs="PMingLiu"/>
          <w:sz w:val="24"/>
          <w:szCs w:val="24"/>
        </w:rPr>
        <w:t>較無意願諮詢專業人士。這項研究指出簡易效應的有效評估指標，可以集中在資訊可信度、對資訊的判斷信心、以及獲取進一步資訊的意願。</w:t>
      </w:r>
    </w:p>
    <w:p>
      <w:pPr>
        <w:pStyle w:val="LOnormal"/>
        <w:shd w:val="clear" w:fill="FFFFFF"/>
        <w:spacing w:lineRule="auto" w:line="360" w:before="240" w:after="240"/>
        <w:ind w:left="0" w:firstLine="510"/>
        <w:rPr>
          <w:rFonts w:ascii="PMingLiu" w:hAnsi="PMingLiu" w:eastAsia="PMingLiu" w:cs="PMingLiu"/>
          <w:sz w:val="24"/>
          <w:szCs w:val="24"/>
        </w:rPr>
      </w:pPr>
      <w:r>
        <w:rPr>
          <w:rFonts w:eastAsia="Times New Roman" w:cs="Times New Roman" w:ascii="Times New Roman" w:hAnsi="Times New Roman"/>
          <w:sz w:val="24"/>
          <w:szCs w:val="24"/>
        </w:rPr>
        <w:t xml:space="preserve">Scharrer </w:t>
      </w:r>
      <w:r>
        <w:rPr>
          <w:rFonts w:ascii="PMingLiu" w:hAnsi="PMingLiu" w:cs="PMingLiu"/>
          <w:sz w:val="24"/>
          <w:szCs w:val="24"/>
        </w:rPr>
        <w:t>等人</w:t>
      </w:r>
      <w:r>
        <w:rPr>
          <w:rFonts w:ascii="Gungsuh" w:hAnsi="Gungsuh" w:cs="Gungsuh" w:eastAsia="Gungsuh"/>
          <w:sz w:val="24"/>
          <w:szCs w:val="24"/>
        </w:rPr>
        <w:t>（</w:t>
      </w:r>
      <w:r>
        <w:rPr>
          <w:rFonts w:eastAsia="Gungsuh" w:cs="Gungsuh" w:ascii="Gungsuh" w:hAnsi="Gungsuh"/>
          <w:sz w:val="24"/>
          <w:szCs w:val="24"/>
        </w:rPr>
        <w:t>2019</w:t>
      </w:r>
      <w:r>
        <w:rPr>
          <w:rFonts w:ascii="Gungsuh" w:hAnsi="Gungsuh" w:cs="Gungsuh" w:eastAsia="Gungsuh"/>
          <w:sz w:val="24"/>
          <w:szCs w:val="24"/>
        </w:rPr>
        <w:t>）</w:t>
      </w:r>
      <w:r>
        <w:rPr>
          <w:rFonts w:ascii="PMingLiu" w:hAnsi="PMingLiu" w:cs="PMingLiu"/>
          <w:sz w:val="24"/>
          <w:szCs w:val="24"/>
        </w:rPr>
        <w:t>設計兩</w:t>
      </w:r>
      <w:r>
        <w:rPr/>
        <w:t>套</w:t>
      </w:r>
      <w:r>
        <w:rPr>
          <w:rFonts w:ascii="PMingLiu" w:hAnsi="PMingLiu" w:cs="PMingLiu"/>
          <w:sz w:val="24"/>
          <w:szCs w:val="24"/>
        </w:rPr>
        <w:t>參與者內實驗，探討醫學健康文章的可理解程度</w:t>
      </w:r>
      <w:r>
        <w:rPr>
          <w:rFonts w:ascii="Gungsuh" w:hAnsi="Gungsuh" w:cs="Gungsuh" w:eastAsia="Gungsuh"/>
          <w:sz w:val="24"/>
          <w:szCs w:val="24"/>
        </w:rPr>
        <w:t>（</w:t>
      </w:r>
      <w:r>
        <w:rPr>
          <w:rFonts w:eastAsia="Gungsuh" w:cs="Gungsuh" w:ascii="Gungsuh" w:hAnsi="Gungsuh"/>
          <w:sz w:val="24"/>
          <w:szCs w:val="24"/>
        </w:rPr>
        <w:t>comprehesibility</w:t>
      </w:r>
      <w:r>
        <w:rPr>
          <w:rFonts w:ascii="Gungsuh" w:hAnsi="Gungsuh" w:cs="Gungsuh" w:eastAsia="Gungsuh"/>
          <w:sz w:val="24"/>
          <w:szCs w:val="24"/>
        </w:rPr>
        <w:t>）</w:t>
      </w:r>
      <w:r>
        <w:rPr>
          <w:rFonts w:ascii="PMingLiu" w:hAnsi="PMingLiu" w:cs="PMingLiu"/>
          <w:sz w:val="24"/>
          <w:szCs w:val="24"/>
        </w:rPr>
        <w:t>與來源可信度</w:t>
      </w:r>
      <w:r>
        <w:rPr>
          <w:rFonts w:ascii="Gungsuh" w:hAnsi="Gungsuh" w:cs="Gungsuh" w:eastAsia="Gungsuh"/>
          <w:sz w:val="24"/>
          <w:szCs w:val="24"/>
        </w:rPr>
        <w:t>（</w:t>
      </w:r>
      <w:r>
        <w:rPr>
          <w:rFonts w:eastAsia="Times New Roman" w:cs="Times New Roman" w:ascii="Times New Roman" w:hAnsi="Times New Roman"/>
        </w:rPr>
        <w:t>S</w:t>
      </w:r>
      <w:r>
        <w:rPr>
          <w:rFonts w:eastAsia="Gungsuh" w:cs="Gungsuh" w:ascii="Gungsuh" w:hAnsi="Gungsuh"/>
          <w:sz w:val="24"/>
          <w:szCs w:val="24"/>
        </w:rPr>
        <w:t>ource credibility</w:t>
      </w:r>
      <w:r>
        <w:rPr>
          <w:rFonts w:ascii="Gungsuh" w:hAnsi="Gungsuh" w:cs="Gungsuh" w:eastAsia="Gungsuh"/>
          <w:sz w:val="24"/>
          <w:szCs w:val="24"/>
        </w:rPr>
        <w:t>）</w:t>
      </w:r>
      <w:r>
        <w:rPr>
          <w:rFonts w:ascii="PMingLiu" w:hAnsi="PMingLiu" w:cs="PMingLiu"/>
          <w:sz w:val="24"/>
          <w:szCs w:val="24"/>
        </w:rPr>
        <w:t>兩種條件，如何影響一般民眾評價</w:t>
      </w:r>
      <w:r>
        <w:rPr/>
        <w:t>關於</w:t>
      </w:r>
      <w:r>
        <w:rPr>
          <w:rFonts w:ascii="PMingLiu" w:hAnsi="PMingLiu" w:cs="PMingLiu"/>
          <w:sz w:val="24"/>
          <w:szCs w:val="24"/>
        </w:rPr>
        <w:t>文章主張</w:t>
      </w:r>
      <w:r>
        <w:rPr/>
        <w:t>的</w:t>
      </w:r>
      <w:r>
        <w:rPr>
          <w:rFonts w:ascii="PMingLiu" w:hAnsi="PMingLiu" w:cs="PMingLiu"/>
          <w:sz w:val="24"/>
          <w:szCs w:val="24"/>
        </w:rPr>
        <w:t>同意度</w:t>
      </w:r>
      <w:r>
        <w:rPr>
          <w:rFonts w:ascii="Gungsuh" w:hAnsi="Gungsuh" w:cs="Gungsuh" w:eastAsia="Gungsuh"/>
          <w:sz w:val="24"/>
          <w:szCs w:val="24"/>
        </w:rPr>
        <w:t>（</w:t>
      </w:r>
      <w:r>
        <w:rPr>
          <w:rFonts w:eastAsia="Gungsuh" w:cs="Gungsuh" w:ascii="Gungsuh" w:hAnsi="Gungsuh"/>
          <w:sz w:val="24"/>
          <w:szCs w:val="24"/>
        </w:rPr>
        <w:t>Cla</w:t>
      </w:r>
      <w:r>
        <w:rPr>
          <w:rFonts w:eastAsia="Times New Roman" w:cs="Times New Roman" w:ascii="Times New Roman" w:hAnsi="Times New Roman"/>
          <w:sz w:val="24"/>
          <w:szCs w:val="24"/>
        </w:rPr>
        <w:t>im agreeme</w:t>
      </w:r>
      <w:r>
        <w:rPr>
          <w:rFonts w:eastAsia="Gungsuh" w:cs="Gungsuh" w:ascii="Gungsuh" w:hAnsi="Gungsuh"/>
          <w:sz w:val="24"/>
          <w:szCs w:val="24"/>
        </w:rPr>
        <w:t>nt</w:t>
      </w:r>
      <w:r>
        <w:rPr>
          <w:rFonts w:ascii="Gungsuh" w:hAnsi="Gungsuh" w:cs="Gungsuh" w:eastAsia="Gungsuh"/>
          <w:sz w:val="24"/>
          <w:szCs w:val="24"/>
        </w:rPr>
        <w:t>）</w:t>
      </w:r>
      <w:r>
        <w:rPr>
          <w:rFonts w:ascii="PMingLiu" w:hAnsi="PMingLiu" w:cs="PMingLiu"/>
          <w:sz w:val="24"/>
          <w:szCs w:val="24"/>
        </w:rPr>
        <w:t>，訊息真實性的信心</w:t>
      </w:r>
      <w:r>
        <w:rPr>
          <w:rFonts w:ascii="Gungsuh" w:hAnsi="Gungsuh" w:cs="Gungsuh" w:eastAsia="Gungsuh"/>
          <w:sz w:val="24"/>
          <w:szCs w:val="24"/>
        </w:rPr>
        <w:t>（</w:t>
      </w:r>
      <w:r>
        <w:rPr>
          <w:rFonts w:eastAsia="Gungsuh" w:cs="Gungsuh" w:ascii="Gungsuh" w:hAnsi="Gungsuh"/>
          <w:sz w:val="24"/>
          <w:szCs w:val="24"/>
        </w:rPr>
        <w:t>Judgment confidence</w:t>
      </w:r>
      <w:r>
        <w:rPr>
          <w:rFonts w:ascii="Gungsuh" w:hAnsi="Gungsuh" w:cs="Gungsuh" w:eastAsia="Gungsuh"/>
          <w:sz w:val="24"/>
          <w:szCs w:val="24"/>
        </w:rPr>
        <w:t>）</w:t>
      </w:r>
      <w:r>
        <w:rPr>
          <w:rFonts w:ascii="PMingLiu" w:hAnsi="PMingLiu" w:cs="PMingLiu"/>
          <w:sz w:val="24"/>
          <w:szCs w:val="24"/>
        </w:rPr>
        <w:t>，以及應用知識的可行程度</w:t>
      </w:r>
      <w:r>
        <w:rPr>
          <w:rFonts w:ascii="Gungsuh" w:hAnsi="Gungsuh" w:cs="Gungsuh" w:eastAsia="Gungsuh"/>
          <w:sz w:val="24"/>
          <w:szCs w:val="24"/>
        </w:rPr>
        <w:t>（</w:t>
      </w:r>
      <w:r>
        <w:rPr>
          <w:rFonts w:eastAsia="Times New Roman" w:cs="Times New Roman" w:ascii="Times New Roman" w:hAnsi="Times New Roman"/>
        </w:rPr>
        <w:t>Application of knowledge</w:t>
      </w:r>
      <w:r>
        <w:rPr>
          <w:rFonts w:ascii="Gungsuh" w:hAnsi="Gungsuh" w:cs="Gungsuh" w:eastAsia="Gungsuh"/>
          <w:sz w:val="24"/>
          <w:szCs w:val="24"/>
        </w:rPr>
        <w:t>）</w:t>
      </w:r>
      <w:r>
        <w:rPr>
          <w:rFonts w:ascii="PMingLiu" w:hAnsi="PMingLiu" w:cs="PMingLiu"/>
          <w:sz w:val="24"/>
          <w:szCs w:val="24"/>
        </w:rPr>
        <w:t>。研究者假設</w:t>
      </w:r>
      <w:r>
        <w:rPr/>
        <w:t>三種可能</w:t>
      </w:r>
      <w:r>
        <w:rPr>
          <w:rFonts w:ascii="PMingLiu" w:hAnsi="PMingLiu" w:cs="PMingLiu"/>
          <w:sz w:val="24"/>
          <w:szCs w:val="24"/>
        </w:rPr>
        <w:t>的影響途徑：只有容易理解的文章內容提高評價的可靠性假設</w:t>
      </w:r>
      <w:r>
        <w:rPr>
          <w:rFonts w:ascii="Gungsuh" w:hAnsi="Gungsuh" w:cs="Gungsuh" w:eastAsia="Gungsuh"/>
          <w:sz w:val="24"/>
          <w:szCs w:val="24"/>
        </w:rPr>
        <w:t>（</w:t>
      </w:r>
      <w:r>
        <w:rPr>
          <w:rFonts w:eastAsia="Gungsuh" w:cs="Gungsuh" w:ascii="Gungsuh" w:hAnsi="Gungsuh"/>
          <w:sz w:val="24"/>
          <w:szCs w:val="24"/>
        </w:rPr>
        <w:t>Robustness hypothesis</w:t>
      </w:r>
      <w:r>
        <w:rPr>
          <w:rFonts w:ascii="Gungsuh" w:hAnsi="Gungsuh" w:cs="Gungsuh" w:eastAsia="Gungsuh"/>
          <w:sz w:val="24"/>
          <w:szCs w:val="24"/>
        </w:rPr>
        <w:t>）</w:t>
      </w:r>
      <w:r>
        <w:rPr>
          <w:rFonts w:ascii="PMingLiu" w:hAnsi="PMingLiu" w:cs="PMingLiu"/>
          <w:sz w:val="24"/>
          <w:szCs w:val="24"/>
        </w:rPr>
        <w:t>；只有來源可信度高的文章提高評價的可覺察假設</w:t>
      </w:r>
      <w:r>
        <w:rPr>
          <w:rFonts w:ascii="Gungsuh" w:hAnsi="Gungsuh" w:cs="Gungsuh" w:eastAsia="Gungsuh"/>
          <w:sz w:val="24"/>
          <w:szCs w:val="24"/>
        </w:rPr>
        <w:t>（</w:t>
      </w:r>
      <w:r>
        <w:rPr>
          <w:rFonts w:eastAsia="Gungsuh" w:cs="Gungsuh" w:ascii="Gungsuh" w:hAnsi="Gungsuh"/>
          <w:sz w:val="24"/>
          <w:szCs w:val="24"/>
        </w:rPr>
        <w:t>Awareness hypothesis</w:t>
      </w:r>
      <w:r>
        <w:rPr>
          <w:rFonts w:ascii="Gungsuh" w:hAnsi="Gungsuh" w:cs="Gungsuh" w:eastAsia="Gungsuh"/>
          <w:sz w:val="24"/>
          <w:szCs w:val="24"/>
        </w:rPr>
        <w:t>）</w:t>
      </w:r>
      <w:r>
        <w:rPr>
          <w:rFonts w:ascii="PMingLiu" w:hAnsi="PMingLiu" w:cs="PMingLiu"/>
          <w:sz w:val="24"/>
          <w:szCs w:val="24"/>
        </w:rPr>
        <w:t>；容易理解且來源可信度</w:t>
      </w:r>
      <w:r>
        <w:rPr/>
        <w:t>高</w:t>
      </w:r>
      <w:r>
        <w:rPr>
          <w:rFonts w:ascii="PMingLiu" w:hAnsi="PMingLiu" w:cs="PMingLiu"/>
          <w:sz w:val="24"/>
          <w:szCs w:val="24"/>
        </w:rPr>
        <w:t>的文章才會有效提高評價的調節假設</w:t>
      </w:r>
      <w:r>
        <w:rPr>
          <w:rFonts w:ascii="Gungsuh" w:hAnsi="Gungsuh" w:cs="Gungsuh" w:eastAsia="Gungsuh"/>
          <w:sz w:val="24"/>
          <w:szCs w:val="24"/>
        </w:rPr>
        <w:t>（</w:t>
      </w:r>
      <w:r>
        <w:rPr>
          <w:rFonts w:eastAsia="Gungsuh" w:cs="Gungsuh" w:ascii="Gungsuh" w:hAnsi="Gungsuh"/>
          <w:sz w:val="24"/>
          <w:szCs w:val="24"/>
        </w:rPr>
        <w:t>Moderation hypothesis</w:t>
      </w:r>
      <w:r>
        <w:rPr>
          <w:rFonts w:ascii="Gungsuh" w:hAnsi="Gungsuh" w:cs="Gungsuh" w:eastAsia="Gungsuh"/>
          <w:sz w:val="24"/>
          <w:szCs w:val="24"/>
        </w:rPr>
        <w:t>）</w:t>
      </w:r>
      <w:r>
        <w:rPr>
          <w:rFonts w:ascii="PMingLiu" w:hAnsi="PMingLiu" w:cs="PMingLiu"/>
          <w:sz w:val="24"/>
          <w:szCs w:val="24"/>
        </w:rPr>
        <w:t>。</w:t>
      </w:r>
      <w:r>
        <w:rPr/>
        <w:t>他們</w:t>
      </w:r>
      <w:r>
        <w:rPr>
          <w:rFonts w:ascii="PMingLiu" w:hAnsi="PMingLiu" w:cs="PMingLiu"/>
          <w:sz w:val="24"/>
          <w:szCs w:val="24"/>
        </w:rPr>
        <w:t>的實驗一使用未標註來源的文本，同意文章主張的評價符合調節假設，但是應用可行性的評價較符合可靠性假設。實驗二採用標註來源的文本，結果顯示各項評價都符合可靠性與可覺察假設，只</w:t>
      </w:r>
      <w:r>
        <w:rPr/>
        <w:t>要是</w:t>
      </w:r>
      <w:r>
        <w:rPr>
          <w:rFonts w:ascii="PMingLiu" w:hAnsi="PMingLiu" w:cs="PMingLiu"/>
          <w:sz w:val="24"/>
          <w:szCs w:val="24"/>
        </w:rPr>
        <w:t>容易理解且來源可信度</w:t>
      </w:r>
      <w:r>
        <w:rPr/>
        <w:t>高的文本</w:t>
      </w:r>
      <w:r>
        <w:rPr>
          <w:rFonts w:ascii="PMingLiu" w:hAnsi="PMingLiu" w:cs="PMingLiu"/>
          <w:sz w:val="24"/>
          <w:szCs w:val="24"/>
        </w:rPr>
        <w:t>，都能有效增加讀者對文本的評價。除了量化評價，參與者</w:t>
      </w:r>
      <w:r>
        <w:rPr/>
        <w:t>也</w:t>
      </w:r>
      <w:r>
        <w:rPr>
          <w:rFonts w:ascii="PMingLiu" w:hAnsi="PMingLiu" w:cs="PMingLiu"/>
          <w:sz w:val="24"/>
          <w:szCs w:val="24"/>
        </w:rPr>
        <w:t>提供質性回饋，像是答覆「虛擬朋友」詢問</w:t>
      </w:r>
      <w:r>
        <w:rPr/>
        <w:t>。總計</w:t>
      </w:r>
      <w:r>
        <w:rPr>
          <w:rFonts w:ascii="PMingLiu" w:hAnsi="PMingLiu" w:cs="PMingLiu"/>
          <w:sz w:val="24"/>
          <w:szCs w:val="24"/>
        </w:rPr>
        <w:t>答覆中引用的文本內容與同意文章主張的字句</w:t>
      </w:r>
      <w:r>
        <w:rPr/>
        <w:t>，結果</w:t>
      </w:r>
      <w:r>
        <w:rPr>
          <w:rFonts w:ascii="PMingLiu" w:hAnsi="PMingLiu" w:cs="PMingLiu"/>
          <w:sz w:val="24"/>
          <w:szCs w:val="24"/>
        </w:rPr>
        <w:t>顯示</w:t>
      </w:r>
      <w:r>
        <w:rPr/>
        <w:t>這類字句出現</w:t>
      </w:r>
      <w:r>
        <w:rPr>
          <w:rFonts w:ascii="PMingLiu" w:hAnsi="PMingLiu" w:cs="PMingLiu"/>
          <w:sz w:val="24"/>
          <w:szCs w:val="24"/>
        </w:rPr>
        <w:t>次數較符合調節假設的預測。</w:t>
      </w:r>
    </w:p>
    <w:p>
      <w:pPr>
        <w:pStyle w:val="LOnormal"/>
        <w:shd w:val="clear" w:fill="FFFFFF"/>
        <w:spacing w:lineRule="auto" w:line="360" w:before="240" w:after="240"/>
        <w:ind w:left="0" w:firstLine="510"/>
        <w:rPr>
          <w:rFonts w:ascii="PMingLiu" w:hAnsi="PMingLiu" w:eastAsia="PMingLiu" w:cs="PMingLiu"/>
          <w:sz w:val="24"/>
          <w:szCs w:val="24"/>
        </w:rPr>
      </w:pPr>
      <w:r>
        <w:rPr>
          <w:rFonts w:eastAsia="Times New Roman" w:cs="Times New Roman" w:ascii="Times New Roman" w:hAnsi="Times New Roman"/>
          <w:sz w:val="24"/>
          <w:szCs w:val="24"/>
        </w:rPr>
        <w:t xml:space="preserve">Lisa Scharrer </w:t>
      </w:r>
      <w:r>
        <w:rPr>
          <w:rFonts w:ascii="PMingLiu" w:hAnsi="PMingLiu" w:cs="PMingLiu"/>
          <w:sz w:val="24"/>
          <w:szCs w:val="24"/>
        </w:rPr>
        <w:t>團隊的研究顯示，儘管簡易效應的量化與質性測量所顯示的結果分別支持不同假設，在嚴格控制條件的實驗，同類指標的量測結果有高度一致性。相較於</w:t>
      </w:r>
      <w:r>
        <w:rPr>
          <w:rFonts w:eastAsia="Times New Roman" w:cs="Times New Roman" w:ascii="Times New Roman" w:hAnsi="Times New Roman"/>
          <w:sz w:val="24"/>
          <w:szCs w:val="24"/>
        </w:rPr>
        <w:t xml:space="preserve">Scharrer </w:t>
      </w:r>
      <w:r>
        <w:rPr>
          <w:rFonts w:ascii="PMingLiu" w:hAnsi="PMingLiu" w:cs="PMingLiu"/>
          <w:sz w:val="24"/>
          <w:szCs w:val="24"/>
        </w:rPr>
        <w:t>團隊的研究，</w:t>
      </w:r>
      <w:r>
        <w:rPr>
          <w:rFonts w:ascii="Times New Roman" w:hAnsi="Times New Roman" w:cs="Times New Roman" w:eastAsia="Times New Roman"/>
          <w:sz w:val="24"/>
          <w:szCs w:val="24"/>
        </w:rPr>
        <w:t xml:space="preserve"> </w:t>
      </w:r>
      <w:r>
        <w:rPr>
          <w:rFonts w:eastAsia="Times New Roman" w:cs="Times New Roman" w:ascii="Times New Roman" w:hAnsi="Times New Roman"/>
          <w:sz w:val="24"/>
          <w:szCs w:val="24"/>
        </w:rPr>
        <w:t xml:space="preserve">Kerwer </w:t>
      </w:r>
      <w:r>
        <w:rPr>
          <w:rFonts w:ascii="PMingLiu" w:hAnsi="PMingLiu" w:cs="PMingLiu"/>
          <w:sz w:val="24"/>
          <w:szCs w:val="24"/>
        </w:rPr>
        <w:t>等人</w:t>
      </w:r>
      <w:r>
        <w:rPr>
          <w:rFonts w:ascii="Gungsuh" w:hAnsi="Gungsuh" w:cs="Gungsuh" w:eastAsia="Gungsuh"/>
          <w:sz w:val="24"/>
          <w:szCs w:val="24"/>
        </w:rPr>
        <w:t>（</w:t>
      </w:r>
      <w:r>
        <w:rPr>
          <w:rFonts w:eastAsia="Gungsuh" w:cs="Gungsuh" w:ascii="Gungsuh" w:hAnsi="Gungsuh"/>
          <w:sz w:val="24"/>
          <w:szCs w:val="24"/>
        </w:rPr>
        <w:t>2021</w:t>
      </w:r>
      <w:r>
        <w:rPr>
          <w:rFonts w:ascii="Gungsuh" w:hAnsi="Gungsuh" w:cs="Gungsuh" w:eastAsia="Gungsuh"/>
          <w:sz w:val="24"/>
          <w:szCs w:val="24"/>
        </w:rPr>
        <w:t xml:space="preserve">） </w:t>
      </w:r>
      <w:r>
        <w:rPr>
          <w:rFonts w:ascii="PMingLiu" w:hAnsi="PMingLiu" w:cs="PMingLiu"/>
          <w:sz w:val="24"/>
          <w:szCs w:val="24"/>
        </w:rPr>
        <w:t>取用來自第一手學術論文及</w:t>
      </w:r>
      <w:r>
        <w:rPr/>
        <w:t>論文作者撰寫的</w:t>
      </w:r>
      <w:r>
        <w:rPr>
          <w:rFonts w:ascii="PMingLiu" w:hAnsi="PMingLiu" w:cs="PMingLiu"/>
          <w:sz w:val="24"/>
          <w:szCs w:val="24"/>
        </w:rPr>
        <w:t>白話摘要，嚴格控制來源可信度，只操作文本可理解程度，</w:t>
      </w:r>
      <w:r>
        <w:rPr/>
        <w:t>能檢驗</w:t>
      </w:r>
      <w:r>
        <w:rPr>
          <w:rFonts w:ascii="PMingLiu" w:hAnsi="PMingLiu" w:cs="PMingLiu"/>
          <w:sz w:val="24"/>
          <w:szCs w:val="24"/>
        </w:rPr>
        <w:t>簡易效應</w:t>
      </w:r>
      <w:r>
        <w:rPr/>
        <w:t>各項指標的一致性</w:t>
      </w:r>
      <w:r>
        <w:rPr>
          <w:rFonts w:ascii="PMingLiu" w:hAnsi="PMingLiu" w:cs="PMingLiu"/>
          <w:sz w:val="24"/>
          <w:szCs w:val="24"/>
        </w:rPr>
        <w:t>。</w:t>
      </w:r>
    </w:p>
    <w:p>
      <w:pPr>
        <w:pStyle w:val="2"/>
        <w:keepNext w:val="false"/>
        <w:keepLines w:val="false"/>
        <w:shd w:val="clear" w:fill="FFFFFF"/>
        <w:spacing w:lineRule="auto" w:line="360" w:before="360" w:after="80"/>
        <w:rPr>
          <w:rFonts w:ascii="PMingLiu" w:hAnsi="PMingLiu" w:eastAsia="PMingLiu" w:cs="PMingLiu"/>
          <w:b/>
          <w:b/>
          <w:sz w:val="24"/>
          <w:szCs w:val="24"/>
        </w:rPr>
      </w:pPr>
      <w:bookmarkStart w:id="21" w:name="_pk1e8vv0k8jw"/>
      <w:bookmarkEnd w:id="21"/>
      <w:r>
        <w:rPr>
          <w:rFonts w:ascii="PMingLiu" w:hAnsi="PMingLiu" w:cs="PMingLiu"/>
          <w:b/>
          <w:sz w:val="24"/>
          <w:szCs w:val="24"/>
        </w:rPr>
        <w:t>（二）中文科學文本閱讀研究的可行性</w:t>
      </w:r>
    </w:p>
    <w:p>
      <w:pPr>
        <w:pStyle w:val="LOnormal"/>
        <w:shd w:val="clear" w:fill="FFFFFF"/>
        <w:spacing w:lineRule="auto" w:line="360" w:before="240" w:after="240"/>
        <w:ind w:left="0" w:firstLine="510"/>
        <w:rPr>
          <w:rFonts w:ascii="PMingLiu" w:hAnsi="PMingLiu" w:eastAsia="PMingLiu" w:cs="PMingLiu"/>
          <w:sz w:val="24"/>
          <w:szCs w:val="24"/>
        </w:rPr>
      </w:pPr>
      <w:r>
        <w:rPr>
          <w:rFonts w:eastAsia="Times New Roman" w:cs="Times New Roman" w:ascii="Times New Roman" w:hAnsi="Times New Roman"/>
          <w:sz w:val="24"/>
          <w:szCs w:val="24"/>
        </w:rPr>
        <w:t xml:space="preserve">Kerwer </w:t>
      </w:r>
      <w:r>
        <w:rPr>
          <w:rFonts w:ascii="PMingLiu" w:hAnsi="PMingLiu" w:cs="PMingLiu"/>
          <w:sz w:val="24"/>
          <w:szCs w:val="24"/>
        </w:rPr>
        <w:t>等人</w:t>
      </w:r>
      <w:r>
        <w:rPr>
          <w:rFonts w:ascii="Gungsuh" w:hAnsi="Gungsuh" w:cs="Gungsuh" w:eastAsia="Gungsuh"/>
          <w:sz w:val="24"/>
          <w:szCs w:val="24"/>
        </w:rPr>
        <w:t>（</w:t>
      </w:r>
      <w:r>
        <w:rPr>
          <w:rFonts w:eastAsia="Gungsuh" w:cs="Gungsuh" w:ascii="Gungsuh" w:hAnsi="Gungsuh"/>
          <w:sz w:val="24"/>
          <w:szCs w:val="24"/>
        </w:rPr>
        <w:t>2021</w:t>
      </w:r>
      <w:r>
        <w:rPr>
          <w:rFonts w:ascii="Gungsuh" w:hAnsi="Gungsuh" w:cs="Gungsuh" w:eastAsia="Gungsuh"/>
          <w:sz w:val="24"/>
          <w:szCs w:val="24"/>
        </w:rPr>
        <w:t>）</w:t>
      </w:r>
      <w:r>
        <w:rPr>
          <w:rFonts w:ascii="PMingLiu" w:hAnsi="PMingLiu" w:cs="PMingLiu"/>
          <w:sz w:val="24"/>
          <w:szCs w:val="24"/>
        </w:rPr>
        <w:t>取用</w:t>
      </w:r>
      <w:r>
        <w:rPr>
          <w:rFonts w:eastAsia="Times New Roman" w:cs="Times New Roman" w:ascii="Times New Roman" w:hAnsi="Times New Roman"/>
        </w:rPr>
        <w:t>12</w:t>
      </w:r>
      <w:r>
        <w:rPr/>
        <w:t>篇來</w:t>
      </w:r>
      <w:r>
        <w:rPr>
          <w:rFonts w:ascii="PMingLiu" w:hAnsi="PMingLiu" w:cs="PMingLiu"/>
          <w:sz w:val="24"/>
          <w:szCs w:val="24"/>
        </w:rPr>
        <w:t>自《社會與政治心理學期刊》</w:t>
      </w:r>
      <w:r>
        <w:rPr>
          <w:rFonts w:ascii="Gungsuh" w:hAnsi="Gungsuh" w:cs="Gungsuh" w:eastAsia="Gungsuh"/>
          <w:sz w:val="24"/>
          <w:szCs w:val="24"/>
        </w:rPr>
        <w:t>（</w:t>
      </w:r>
      <w:r>
        <w:rPr>
          <w:rFonts w:eastAsia="Gungsuh" w:cs="Gungsuh" w:ascii="Gungsuh" w:hAnsi="Gungsuh"/>
          <w:sz w:val="24"/>
          <w:szCs w:val="24"/>
        </w:rPr>
        <w:t>Journal of Social and Political Psychology</w:t>
      </w:r>
      <w:r>
        <w:rPr>
          <w:rFonts w:ascii="Gungsuh" w:hAnsi="Gungsuh" w:cs="Gungsuh" w:eastAsia="Gungsuh"/>
          <w:sz w:val="24"/>
          <w:szCs w:val="24"/>
        </w:rPr>
        <w:t>）</w:t>
      </w:r>
      <w:r>
        <w:rPr>
          <w:rFonts w:ascii="PMingLiu" w:hAnsi="PMingLiu" w:cs="PMingLiu"/>
          <w:sz w:val="24"/>
          <w:szCs w:val="24"/>
        </w:rPr>
        <w:t>的論文摘要，每篇</w:t>
      </w:r>
      <w:r>
        <w:rPr/>
        <w:t>論文</w:t>
      </w:r>
      <w:r>
        <w:rPr>
          <w:rFonts w:ascii="PMingLiu" w:hAnsi="PMingLiu" w:cs="PMingLiu"/>
          <w:sz w:val="24"/>
          <w:szCs w:val="24"/>
        </w:rPr>
        <w:t>都有</w:t>
      </w:r>
      <w:r>
        <w:rPr/>
        <w:t>原</w:t>
      </w:r>
      <w:r>
        <w:rPr>
          <w:rFonts w:ascii="PMingLiu" w:hAnsi="PMingLiu" w:cs="PMingLiu"/>
          <w:sz w:val="24"/>
          <w:szCs w:val="24"/>
        </w:rPr>
        <w:t>作者親自改寫的白話摘要。這些文本有三種優點：</w:t>
      </w:r>
      <w:r>
        <w:rPr>
          <w:rFonts w:eastAsia="Times New Roman" w:cs="Times New Roman" w:ascii="Times New Roman" w:hAnsi="Times New Roman"/>
          <w:sz w:val="24"/>
          <w:szCs w:val="24"/>
        </w:rPr>
        <w:t>(1)</w:t>
      </w:r>
      <w:r>
        <w:rPr>
          <w:rFonts w:ascii="PMingLiu" w:hAnsi="PMingLiu" w:cs="PMingLiu"/>
          <w:sz w:val="24"/>
          <w:szCs w:val="24"/>
        </w:rPr>
        <w:t>論文作者親自寫</w:t>
      </w:r>
      <w:r>
        <w:rPr/>
        <w:t>作的白話</w:t>
      </w:r>
      <w:r>
        <w:rPr>
          <w:rFonts w:ascii="PMingLiu" w:hAnsi="PMingLiu" w:cs="PMingLiu"/>
          <w:sz w:val="24"/>
          <w:szCs w:val="24"/>
        </w:rPr>
        <w:t>摘要能</w:t>
      </w:r>
      <w:r>
        <w:rPr/>
        <w:t>正</w:t>
      </w:r>
      <w:r>
        <w:rPr>
          <w:rFonts w:ascii="PMingLiu" w:hAnsi="PMingLiu" w:cs="PMingLiu"/>
          <w:sz w:val="24"/>
          <w:szCs w:val="24"/>
        </w:rPr>
        <w:t>確表達原文主旨</w:t>
      </w:r>
      <w:r>
        <w:rPr/>
        <w:t>；</w:t>
      </w:r>
      <w:r>
        <w:rPr>
          <w:rFonts w:eastAsia="Times New Roman" w:cs="Times New Roman" w:ascii="Times New Roman" w:hAnsi="Times New Roman"/>
          <w:sz w:val="24"/>
          <w:szCs w:val="24"/>
        </w:rPr>
        <w:t>(2</w:t>
      </w:r>
      <w:r>
        <w:rPr>
          <w:rFonts w:eastAsia="PMingLiu" w:cs="PMingLiu"/>
          <w:sz w:val="24"/>
          <w:szCs w:val="24"/>
        </w:rPr>
        <w:t>)</w:t>
      </w:r>
      <w:r>
        <w:rPr>
          <w:rFonts w:ascii="PMingLiu" w:hAnsi="PMingLiu" w:cs="PMingLiu"/>
          <w:sz w:val="24"/>
          <w:szCs w:val="24"/>
        </w:rPr>
        <w:t>白話摘要的預設讀者不需要具備足夠的專業知識；</w:t>
      </w:r>
      <w:r>
        <w:rPr>
          <w:rFonts w:eastAsia="Times New Roman" w:cs="Times New Roman" w:ascii="Times New Roman" w:hAnsi="Times New Roman"/>
          <w:sz w:val="24"/>
          <w:szCs w:val="24"/>
        </w:rPr>
        <w:t>(3)</w:t>
      </w:r>
      <w:r>
        <w:rPr>
          <w:rFonts w:ascii="PMingLiu" w:hAnsi="PMingLiu" w:cs="PMingLiu"/>
          <w:sz w:val="24"/>
          <w:szCs w:val="24"/>
        </w:rPr>
        <w:t>白話摘要</w:t>
      </w:r>
      <w:r>
        <w:rPr/>
        <w:t>依期刊的</w:t>
      </w:r>
      <w:r>
        <w:rPr>
          <w:rFonts w:ascii="PMingLiu" w:hAnsi="PMingLiu" w:cs="PMingLiu"/>
          <w:sz w:val="24"/>
          <w:szCs w:val="24"/>
        </w:rPr>
        <w:t>寫作規範</w:t>
      </w:r>
      <w:r>
        <w:rPr/>
        <w:t>寫成</w:t>
      </w:r>
      <w:r>
        <w:rPr>
          <w:rFonts w:ascii="PMingLiu" w:hAnsi="PMingLiu" w:cs="PMingLiu"/>
          <w:sz w:val="24"/>
          <w:szCs w:val="24"/>
        </w:rPr>
        <w:t>。因此各項簡易效應量測指標能直接反映一般讀者理解</w:t>
      </w:r>
      <w:r>
        <w:rPr/>
        <w:t>兩種</w:t>
      </w:r>
      <w:r>
        <w:rPr>
          <w:rFonts w:ascii="PMingLiu" w:hAnsi="PMingLiu" w:cs="PMingLiu"/>
          <w:sz w:val="24"/>
          <w:szCs w:val="24"/>
        </w:rPr>
        <w:t>摘要的主觀感受差異。根據第一手學術論文準備的</w:t>
      </w:r>
      <w:r>
        <w:rPr/>
        <w:t>摘要</w:t>
      </w:r>
      <w:r>
        <w:rPr>
          <w:rFonts w:ascii="PMingLiu" w:hAnsi="PMingLiu" w:cs="PMingLiu"/>
          <w:sz w:val="24"/>
          <w:szCs w:val="24"/>
        </w:rPr>
        <w:t>，也具備跨語言比較的優點。</w:t>
      </w:r>
    </w:p>
    <w:p>
      <w:pPr>
        <w:pStyle w:val="LOnormal"/>
        <w:rPr/>
      </w:pPr>
      <w:r>
        <w:rPr/>
        <w:t>然而使用中文學術論文文本，存在一些準備材料的限制。至今尚未有任何中文學術期刊，提供作者親自改寫的白話摘要。再者，中文文本可讀性指標尚在發展，不像英文文本可讀性已有公認定義及指標，如</w:t>
      </w:r>
      <w:r>
        <w:rPr>
          <w:rFonts w:eastAsia="Gungsuh" w:cs="Gungsuh" w:ascii="Gungsuh" w:hAnsi="Gungsuh"/>
        </w:rPr>
        <w:t>Klare</w:t>
      </w:r>
      <w:r>
        <w:rPr>
          <w:rFonts w:ascii="Gungsuh" w:hAnsi="Gungsuh" w:cs="Gungsuh" w:eastAsia="Gungsuh"/>
        </w:rPr>
        <w:t>（</w:t>
      </w:r>
      <w:r>
        <w:rPr>
          <w:rFonts w:eastAsia="Gungsuh" w:cs="Gungsuh" w:ascii="Gungsuh" w:hAnsi="Gungsuh"/>
        </w:rPr>
        <w:t>2000</w:t>
      </w:r>
      <w:r>
        <w:rPr>
          <w:rFonts w:ascii="Gungsuh" w:hAnsi="Gungsuh" w:cs="Gungsuh" w:eastAsia="Gungsuh"/>
        </w:rPr>
        <w:t>）</w:t>
      </w:r>
      <w:r>
        <w:rPr/>
        <w:t>指出讀者閱讀高可讀性文本需要的詞彙知識越少，指標分數越低表示越容易理解內容。</w:t>
      </w:r>
      <w:r>
        <w:rPr>
          <w:rFonts w:eastAsia="Times New Roman" w:cs="Times New Roman" w:ascii="Times New Roman" w:hAnsi="Times New Roman"/>
        </w:rPr>
        <w:t xml:space="preserve">Martin Kerwer </w:t>
      </w:r>
      <w:r>
        <w:rPr/>
        <w:t>團隊的另一項研究</w:t>
      </w:r>
      <w:r>
        <w:rPr>
          <w:rFonts w:ascii="Gungsuh" w:hAnsi="Gungsuh" w:cs="Gungsuh" w:eastAsia="Gungsuh"/>
        </w:rPr>
        <w:t>（</w:t>
      </w:r>
      <w:r>
        <w:rPr>
          <w:rFonts w:eastAsia="Gungsuh" w:cs="Gungsuh" w:ascii="Gungsuh" w:hAnsi="Gungsuh"/>
        </w:rPr>
        <w:t>Stricker et al., 2020</w:t>
      </w:r>
      <w:r>
        <w:rPr>
          <w:rFonts w:ascii="Gungsuh" w:hAnsi="Gungsuh" w:cs="Gungsuh" w:eastAsia="Gungsuh"/>
        </w:rPr>
        <w:t>）</w:t>
      </w:r>
      <w:r>
        <w:rPr/>
        <w:t>比較</w:t>
      </w:r>
      <w:r>
        <w:rPr>
          <w:rFonts w:eastAsia="Times New Roman" w:cs="Times New Roman" w:ascii="Times New Roman" w:hAnsi="Times New Roman"/>
        </w:rPr>
        <w:t>Archives of Scientific Psychology</w:t>
      </w:r>
      <w:r>
        <w:rPr/>
        <w:t>、</w:t>
      </w:r>
      <w:r>
        <w:rPr>
          <w:rFonts w:eastAsia="Times New Roman" w:cs="Times New Roman" w:ascii="Times New Roman" w:hAnsi="Times New Roman"/>
        </w:rPr>
        <w:t xml:space="preserve">Journal of Socal and Political Psychology </w:t>
      </w:r>
      <w:r>
        <w:rPr/>
        <w:t>兩本期刊的學術摘要與白話摘要，在四種可讀性指標的一致性，顯示期刊提供的白話摘要可讀性顯著優於學術摘要，且兩種摘要在各項指標分數有顯著正相關。至於</w:t>
      </w:r>
      <w:r>
        <w:rPr/>
        <w:t xml:space="preserve">Kerwer </w:t>
      </w:r>
      <w:r>
        <w:rPr/>
        <w:t>等人（</w:t>
      </w:r>
      <w:r>
        <w:rPr/>
        <w:t>2021</w:t>
      </w:r>
      <w:r>
        <w:rPr/>
        <w:t>）選用的</w:t>
      </w:r>
      <w:r>
        <w:rPr/>
        <w:t>12</w:t>
      </w:r>
      <w:r>
        <w:rPr/>
        <w:t>篇論文，白話摘要的可讀性分數（見原文表</w:t>
      </w:r>
      <w:r>
        <w:rPr/>
        <w:t>1</w:t>
      </w:r>
      <w:r>
        <w:rPr/>
        <w:t>）明顯低於學術摘要：</w:t>
      </w:r>
      <w:r>
        <w:rPr>
          <w:i/>
        </w:rPr>
        <w:t>t</w:t>
      </w:r>
      <w:r>
        <w:rPr/>
        <w:t xml:space="preserve">(11) = -3.33, </w:t>
      </w:r>
      <w:r>
        <w:rPr>
          <w:i/>
        </w:rPr>
        <w:t>p</w:t>
      </w:r>
      <w:r>
        <w:rPr/>
        <w:t xml:space="preserve"> &lt; .01</w:t>
      </w:r>
      <w:r>
        <w:rPr/>
        <w:t>。</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雖然有研究者開發</w:t>
      </w:r>
      <w:r>
        <w:rPr/>
        <w:t>中文文本可讀性指標</w:t>
      </w:r>
      <w:hyperlink r:id="rId23">
        <w:r>
          <w:rPr>
            <w:rFonts w:ascii="PMingLiu" w:hAnsi="PMingLiu" w:cs="PMingLiu"/>
            <w:sz w:val="24"/>
            <w:szCs w:val="24"/>
          </w:rPr>
          <w:t>（</w:t>
        </w:r>
      </w:hyperlink>
      <w:hyperlink r:id="rId24">
        <w:r>
          <w:rPr>
            <w:rFonts w:ascii="PMingLiu" w:hAnsi="PMingLiu" w:cs="PMingLiu"/>
            <w:sz w:val="24"/>
            <w:szCs w:val="24"/>
          </w:rPr>
          <w:t>宋曜廷等人</w:t>
        </w:r>
      </w:hyperlink>
      <w:hyperlink r:id="rId25">
        <w:r>
          <w:rPr>
            <w:rFonts w:ascii="Times New Roman" w:hAnsi="Times New Roman" w:cs="Times New Roman" w:eastAsia="Times New Roman"/>
            <w:sz w:val="24"/>
            <w:szCs w:val="24"/>
          </w:rPr>
          <w:t>，</w:t>
        </w:r>
      </w:hyperlink>
      <w:r>
        <w:rPr>
          <w:rFonts w:eastAsia="Times New Roman" w:cs="Times New Roman" w:ascii="Times New Roman" w:hAnsi="Times New Roman"/>
          <w:sz w:val="24"/>
          <w:szCs w:val="24"/>
        </w:rPr>
        <w:t>2013</w:t>
      </w:r>
      <w:hyperlink r:id="rId26">
        <w:r>
          <w:rPr>
            <w:rFonts w:ascii="PMingLiu" w:hAnsi="PMingLiu" w:cs="PMingLiu"/>
            <w:sz w:val="24"/>
            <w:szCs w:val="24"/>
            <w:shd w:fill="DDDDDD" w:val="clear"/>
          </w:rPr>
          <w:t>；</w:t>
        </w:r>
      </w:hyperlink>
      <w:hyperlink r:id="rId27">
        <w:r>
          <w:rPr>
            <w:rFonts w:ascii="PMingLiu" w:hAnsi="PMingLiu" w:cs="PMingLiu"/>
            <w:sz w:val="24"/>
            <w:szCs w:val="24"/>
          </w:rPr>
          <w:t>荊溪昱等人</w:t>
        </w:r>
      </w:hyperlink>
      <w:hyperlink r:id="rId28">
        <w:r>
          <w:rPr>
            <w:rFonts w:ascii="Times New Roman" w:hAnsi="Times New Roman" w:cs="Times New Roman" w:eastAsia="Times New Roman"/>
            <w:sz w:val="24"/>
            <w:szCs w:val="24"/>
          </w:rPr>
          <w:t>，</w:t>
        </w:r>
      </w:hyperlink>
      <w:r>
        <w:rPr>
          <w:rFonts w:eastAsia="Times New Roman" w:cs="Times New Roman" w:ascii="Times New Roman" w:hAnsi="Times New Roman"/>
          <w:sz w:val="24"/>
          <w:szCs w:val="24"/>
        </w:rPr>
        <w:t>2007</w:t>
      </w:r>
      <w:hyperlink r:id="rId29">
        <w:r>
          <w:rPr>
            <w:rFonts w:ascii="PMingLiu" w:hAnsi="PMingLiu" w:cs="PMingLiu"/>
            <w:sz w:val="24"/>
            <w:szCs w:val="24"/>
            <w:shd w:fill="DDDDDD" w:val="clear"/>
          </w:rPr>
          <w:t>）</w:t>
        </w:r>
      </w:hyperlink>
      <w:r>
        <w:rPr>
          <w:rFonts w:ascii="PMingLiu" w:hAnsi="PMingLiu" w:cs="PMingLiu"/>
          <w:sz w:val="24"/>
          <w:szCs w:val="24"/>
        </w:rPr>
        <w:t>，評分尺度</w:t>
      </w:r>
      <w:r>
        <w:rPr/>
        <w:t>有效範圍</w:t>
      </w:r>
      <w:r>
        <w:rPr>
          <w:rFonts w:ascii="PMingLiu" w:hAnsi="PMingLiu" w:cs="PMingLiu"/>
          <w:sz w:val="24"/>
          <w:szCs w:val="24"/>
        </w:rPr>
        <w:t>尚落後英文的可讀性指標。以</w:t>
      </w:r>
      <w:r>
        <w:rPr/>
        <w:t>我們</w:t>
      </w:r>
      <w:r>
        <w:rPr>
          <w:rFonts w:ascii="PMingLiu" w:hAnsi="PMingLiu" w:cs="PMingLiu"/>
          <w:sz w:val="24"/>
          <w:szCs w:val="24"/>
        </w:rPr>
        <w:t>找到的兩套系統為例，荊溪昱等人</w:t>
      </w:r>
      <w:r>
        <w:rPr>
          <w:rFonts w:ascii="Gungsuh" w:hAnsi="Gungsuh" w:cs="Gungsuh" w:eastAsia="Gungsuh"/>
          <w:sz w:val="24"/>
          <w:szCs w:val="24"/>
        </w:rPr>
        <w:t>（</w:t>
      </w:r>
      <w:r>
        <w:rPr>
          <w:rFonts w:eastAsia="Gungsuh" w:cs="Gungsuh" w:ascii="Gungsuh" w:hAnsi="Gungsuh"/>
          <w:sz w:val="24"/>
          <w:szCs w:val="24"/>
        </w:rPr>
        <w:t>2007</w:t>
      </w:r>
      <w:r>
        <w:rPr>
          <w:rFonts w:ascii="Gungsuh" w:hAnsi="Gungsuh" w:cs="Gungsuh" w:eastAsia="Gungsuh"/>
          <w:sz w:val="24"/>
          <w:szCs w:val="24"/>
        </w:rPr>
        <w:t>）</w:t>
      </w:r>
      <w:r>
        <w:rPr>
          <w:rFonts w:ascii="PMingLiu" w:hAnsi="PMingLiu" w:cs="PMingLiu"/>
          <w:sz w:val="24"/>
          <w:szCs w:val="24"/>
        </w:rPr>
        <w:t>的系統已經下線，</w:t>
      </w:r>
      <w:r>
        <w:rPr/>
        <w:t>只有</w:t>
      </w:r>
      <w:r>
        <w:rPr>
          <w:sz w:val="24"/>
          <w:szCs w:val="24"/>
        </w:rPr>
        <w:t>宋曜廷等人（</w:t>
      </w:r>
      <w:r>
        <w:rPr>
          <w:rFonts w:eastAsia="Times New Roman" w:cs="Times New Roman" w:ascii="Times New Roman" w:hAnsi="Times New Roman"/>
          <w:sz w:val="24"/>
          <w:szCs w:val="24"/>
        </w:rPr>
        <w:t>2013</w:t>
      </w:r>
      <w:r>
        <w:rPr>
          <w:sz w:val="24"/>
          <w:szCs w:val="24"/>
        </w:rPr>
        <w:t>）</w:t>
      </w:r>
      <w:r>
        <w:rPr/>
        <w:t>的系統</w:t>
      </w:r>
      <w:r>
        <w:rPr>
          <w:rFonts w:ascii="PMingLiu" w:hAnsi="PMingLiu" w:cs="PMingLiu"/>
          <w:sz w:val="24"/>
          <w:szCs w:val="24"/>
        </w:rPr>
        <w:t>尚在運作。再看量測尺度範圍，宋曜廷等人的系統目前提供小學一年級至六年級的六等級尺度</w:t>
      </w:r>
      <w:r>
        <w:rPr>
          <w:rFonts w:ascii="Gungsuh" w:hAnsi="Gungsuh" w:cs="Gungsuh" w:eastAsia="Gungsuh"/>
          <w:sz w:val="24"/>
          <w:szCs w:val="24"/>
        </w:rPr>
        <w:t>（</w:t>
      </w:r>
      <w:r>
        <w:rPr>
          <w:rFonts w:eastAsia="Gungsuh" w:cs="Gungsuh" w:ascii="Gungsuh" w:hAnsi="Gungsuh"/>
          <w:sz w:val="24"/>
          <w:szCs w:val="24"/>
        </w:rPr>
        <w:t>SVM 1.0</w:t>
      </w:r>
      <w:r>
        <w:rPr>
          <w:rFonts w:ascii="Gungsuh" w:hAnsi="Gungsuh" w:cs="Gungsuh" w:eastAsia="Gungsuh"/>
          <w:sz w:val="24"/>
          <w:szCs w:val="24"/>
        </w:rPr>
        <w:t>）</w:t>
      </w:r>
      <w:r>
        <w:rPr>
          <w:rFonts w:ascii="PMingLiu" w:hAnsi="PMingLiu" w:cs="PMingLiu"/>
          <w:sz w:val="24"/>
          <w:szCs w:val="24"/>
        </w:rPr>
        <w:t>，以及小學一年級至六年級，國中及高中的八等級尺度</w:t>
      </w:r>
      <w:r>
        <w:rPr>
          <w:rFonts w:ascii="Gungsuh" w:hAnsi="Gungsuh" w:cs="Gungsuh" w:eastAsia="Gungsuh"/>
          <w:sz w:val="24"/>
          <w:szCs w:val="24"/>
        </w:rPr>
        <w:t>（</w:t>
      </w:r>
      <w:r>
        <w:rPr>
          <w:rFonts w:eastAsia="Gungsuh" w:cs="Gungsuh" w:ascii="Gungsuh" w:hAnsi="Gungsuh"/>
          <w:sz w:val="24"/>
          <w:szCs w:val="24"/>
        </w:rPr>
        <w:t>SVM 2.0</w:t>
      </w:r>
      <w:r>
        <w:rPr>
          <w:rFonts w:ascii="Gungsuh" w:hAnsi="Gungsuh" w:cs="Gungsuh" w:eastAsia="Gungsuh"/>
          <w:sz w:val="24"/>
          <w:szCs w:val="24"/>
        </w:rPr>
        <w:t>）</w:t>
      </w:r>
      <w:r>
        <w:rPr>
          <w:rFonts w:ascii="PMingLiu" w:hAnsi="PMingLiu" w:cs="PMingLiu"/>
          <w:sz w:val="24"/>
          <w:szCs w:val="24"/>
        </w:rPr>
        <w:t>。</w:t>
      </w:r>
      <w:r>
        <w:rPr/>
        <w:t>對比</w:t>
      </w:r>
      <w:r>
        <w:rPr>
          <w:rFonts w:ascii="PMingLiu" w:hAnsi="PMingLiu" w:cs="PMingLiu"/>
          <w:sz w:val="24"/>
          <w:szCs w:val="24"/>
        </w:rPr>
        <w:t>最普遍的英語</w:t>
      </w:r>
      <w:r>
        <w:rPr>
          <w:rFonts w:eastAsia="Times New Roman" w:cs="Times New Roman" w:ascii="Times New Roman" w:hAnsi="Times New Roman"/>
          <w:sz w:val="24"/>
          <w:szCs w:val="24"/>
        </w:rPr>
        <w:t>SMOG</w:t>
      </w:r>
      <w:r>
        <w:rPr/>
        <w:t>可讀性指標</w:t>
      </w:r>
      <w:r>
        <w:rPr>
          <w:rFonts w:ascii="Gungsuh" w:hAnsi="Gungsuh" w:cs="Gungsuh" w:eastAsia="Gungsuh"/>
          <w:sz w:val="24"/>
          <w:szCs w:val="24"/>
        </w:rPr>
        <w:t>（</w:t>
      </w:r>
      <w:r>
        <w:rPr>
          <w:rFonts w:eastAsia="Gungsuh" w:cs="Gungsuh" w:ascii="Gungsuh" w:hAnsi="Gungsuh"/>
          <w:sz w:val="24"/>
          <w:szCs w:val="24"/>
        </w:rPr>
        <w:t>Mc Laughlin, 1969</w:t>
      </w:r>
      <w:r>
        <w:rPr>
          <w:rFonts w:ascii="Gungsuh" w:hAnsi="Gungsuh" w:cs="Gungsuh" w:eastAsia="Gungsuh"/>
          <w:sz w:val="24"/>
          <w:szCs w:val="24"/>
        </w:rPr>
        <w:t>）</w:t>
      </w:r>
      <w:r>
        <w:rPr>
          <w:rFonts w:ascii="PMingLiu" w:hAnsi="PMingLiu" w:cs="PMingLiu"/>
          <w:sz w:val="24"/>
          <w:szCs w:val="24"/>
        </w:rPr>
        <w:t>，尺度範圍涵蓋小學一年級至高中三年級十二等級。因此使用現有的中文文本適讀性指標評估</w:t>
      </w:r>
      <w:r>
        <w:rPr/>
        <w:t>摘要文本</w:t>
      </w:r>
      <w:r>
        <w:rPr>
          <w:rFonts w:ascii="PMingLiu" w:hAnsi="PMingLiu" w:cs="PMingLiu"/>
          <w:sz w:val="24"/>
          <w:szCs w:val="24"/>
        </w:rPr>
        <w:t>的可讀性，可能超出系統尺度能測量的範圍。</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雖然</w:t>
      </w:r>
      <w:r>
        <w:rPr/>
        <w:t>有</w:t>
      </w:r>
      <w:r>
        <w:rPr>
          <w:rFonts w:ascii="PMingLiu" w:hAnsi="PMingLiu" w:cs="PMingLiu"/>
          <w:sz w:val="24"/>
          <w:szCs w:val="24"/>
        </w:rPr>
        <w:t>文本來源及可讀性指標的限制，</w:t>
      </w:r>
      <w:r>
        <w:rPr/>
        <w:t>重製</w:t>
      </w:r>
      <w:r>
        <w:rPr>
          <w:rFonts w:ascii="PMingLiu" w:hAnsi="PMingLiu" w:cs="PMingLiu"/>
          <w:sz w:val="24"/>
          <w:szCs w:val="24"/>
        </w:rPr>
        <w:t>研究使用中華心理學刊編輯部改寫的</w:t>
      </w:r>
      <w:r>
        <w:rPr/>
        <w:t>專欄</w:t>
      </w:r>
      <w:r>
        <w:rPr>
          <w:rFonts w:ascii="PMingLiu" w:hAnsi="PMingLiu" w:cs="PMingLiu"/>
          <w:sz w:val="24"/>
          <w:szCs w:val="24"/>
        </w:rPr>
        <w:t>文章，做為</w:t>
      </w:r>
      <w:r>
        <w:rPr/>
        <w:t>白話摘要</w:t>
      </w:r>
      <w:r>
        <w:rPr>
          <w:rFonts w:ascii="PMingLiu" w:hAnsi="PMingLiu" w:cs="PMingLiu"/>
          <w:sz w:val="24"/>
          <w:szCs w:val="24"/>
        </w:rPr>
        <w:t>文本。並以宋曜廷等人</w:t>
      </w:r>
      <w:r>
        <w:rPr>
          <w:rFonts w:ascii="Gungsuh" w:hAnsi="Gungsuh" w:cs="Gungsuh" w:eastAsia="Gungsuh"/>
          <w:sz w:val="24"/>
          <w:szCs w:val="24"/>
        </w:rPr>
        <w:t>（</w:t>
      </w:r>
      <w:r>
        <w:rPr>
          <w:rFonts w:eastAsia="Gungsuh" w:cs="Gungsuh" w:ascii="Gungsuh" w:hAnsi="Gungsuh"/>
          <w:sz w:val="24"/>
          <w:szCs w:val="24"/>
        </w:rPr>
        <w:t>2013</w:t>
      </w:r>
      <w:r>
        <w:rPr>
          <w:rFonts w:ascii="Gungsuh" w:hAnsi="Gungsuh" w:cs="Gungsuh" w:eastAsia="Gungsuh"/>
          <w:sz w:val="24"/>
          <w:szCs w:val="24"/>
        </w:rPr>
        <w:t>）</w:t>
      </w:r>
      <w:r>
        <w:rPr>
          <w:rFonts w:ascii="PMingLiu" w:hAnsi="PMingLiu" w:cs="PMingLiu"/>
          <w:sz w:val="24"/>
          <w:szCs w:val="24"/>
        </w:rPr>
        <w:t>開發的中文文本可讀性指標，評估摘要</w:t>
      </w:r>
      <w:r>
        <w:rPr/>
        <w:t>文本</w:t>
      </w:r>
      <w:r>
        <w:rPr>
          <w:rFonts w:ascii="PMingLiu" w:hAnsi="PMingLiu" w:cs="PMingLiu"/>
          <w:sz w:val="24"/>
          <w:szCs w:val="24"/>
        </w:rPr>
        <w:t>可讀性。</w:t>
      </w:r>
    </w:p>
    <w:p>
      <w:pPr>
        <w:pStyle w:val="2"/>
        <w:keepNext w:val="false"/>
        <w:keepLines w:val="false"/>
        <w:shd w:val="clear" w:fill="FFFFFF"/>
        <w:spacing w:lineRule="auto" w:line="360" w:before="360" w:after="80"/>
        <w:rPr>
          <w:rFonts w:ascii="PMingLiu" w:hAnsi="PMingLiu" w:eastAsia="PMingLiu" w:cs="PMingLiu"/>
          <w:b/>
          <w:b/>
          <w:sz w:val="24"/>
          <w:szCs w:val="24"/>
        </w:rPr>
      </w:pPr>
      <w:bookmarkStart w:id="22" w:name="_9b64qp1hzuez"/>
      <w:bookmarkEnd w:id="22"/>
      <w:r>
        <w:rPr>
          <w:rFonts w:ascii="PMingLiu" w:hAnsi="PMingLiu" w:cs="PMingLiu"/>
          <w:b/>
          <w:sz w:val="24"/>
          <w:szCs w:val="24"/>
        </w:rPr>
        <w:t>（三）重製研究的問題與假設</w:t>
      </w:r>
    </w:p>
    <w:p>
      <w:pPr>
        <w:pStyle w:val="LOnormal"/>
        <w:shd w:val="clear" w:fill="FFFFFF"/>
        <w:spacing w:lineRule="auto" w:line="360" w:before="240" w:after="240"/>
        <w:ind w:left="0" w:firstLine="510"/>
        <w:rPr>
          <w:rFonts w:ascii="PMingLiu" w:hAnsi="PMingLiu" w:eastAsia="PMingLiu" w:cs="PMingLiu"/>
          <w:sz w:val="24"/>
          <w:szCs w:val="24"/>
        </w:rPr>
      </w:pPr>
      <w:r>
        <w:rPr>
          <w:rFonts w:eastAsia="Times New Roman" w:cs="Times New Roman" w:ascii="Times New Roman" w:hAnsi="Times New Roman"/>
          <w:sz w:val="24"/>
          <w:szCs w:val="24"/>
        </w:rPr>
        <w:t xml:space="preserve">Kerwer </w:t>
      </w:r>
      <w:r>
        <w:rPr>
          <w:rFonts w:ascii="PMingLiu" w:hAnsi="PMingLiu" w:cs="PMingLiu"/>
          <w:sz w:val="24"/>
          <w:szCs w:val="24"/>
        </w:rPr>
        <w:t>等人</w:t>
      </w:r>
      <w:r>
        <w:rPr>
          <w:rFonts w:ascii="Gungsuh" w:hAnsi="Gungsuh" w:cs="Gungsuh" w:eastAsia="Gungsuh"/>
          <w:sz w:val="24"/>
          <w:szCs w:val="24"/>
        </w:rPr>
        <w:t>（</w:t>
      </w:r>
      <w:r>
        <w:rPr>
          <w:rFonts w:eastAsia="Gungsuh" w:cs="Gungsuh" w:ascii="Gungsuh" w:hAnsi="Gungsuh"/>
          <w:sz w:val="24"/>
          <w:szCs w:val="24"/>
        </w:rPr>
        <w:t>2021</w:t>
      </w:r>
      <w:r>
        <w:rPr>
          <w:rFonts w:ascii="Gungsuh" w:hAnsi="Gungsuh" w:cs="Gungsuh" w:eastAsia="Gungsuh"/>
          <w:sz w:val="24"/>
          <w:szCs w:val="24"/>
        </w:rPr>
        <w:t>）</w:t>
      </w:r>
      <w:r>
        <w:rPr>
          <w:rFonts w:ascii="PMingLiu" w:hAnsi="PMingLiu" w:cs="PMingLiu"/>
          <w:sz w:val="24"/>
          <w:szCs w:val="24"/>
        </w:rPr>
        <w:t>研究問題分為確證性與探索性兩個部分，重製研究保留</w:t>
      </w:r>
      <w:r>
        <w:rPr/>
        <w:t>五項</w:t>
      </w:r>
      <w:r>
        <w:rPr>
          <w:rFonts w:ascii="PMingLiu" w:hAnsi="PMingLiu" w:cs="PMingLiu"/>
          <w:sz w:val="24"/>
          <w:szCs w:val="24"/>
        </w:rPr>
        <w:t>確證性假設，探索性問題只保留心理學知識合理信念與獲取論文全文意願性兩項調查，並增加科學活動經驗的</w:t>
      </w:r>
      <w:r>
        <w:rPr/>
        <w:t>調查</w:t>
      </w:r>
      <w:r>
        <w:rPr>
          <w:rFonts w:ascii="PMingLiu" w:hAnsi="PMingLiu" w:cs="PMingLiu"/>
          <w:sz w:val="24"/>
          <w:szCs w:val="24"/>
        </w:rPr>
        <w:t>。原始研究的其他探索性問題如英文能力與認知情緒的</w:t>
      </w:r>
      <w:r>
        <w:rPr/>
        <w:t>共變作用</w:t>
      </w:r>
      <w:r>
        <w:rPr>
          <w:rFonts w:ascii="PMingLiu" w:hAnsi="PMingLiu" w:cs="PMingLiu"/>
          <w:sz w:val="24"/>
          <w:szCs w:val="24"/>
        </w:rPr>
        <w:t>，因為中文文本是參與者的母語，無</w:t>
      </w:r>
      <w:r>
        <w:rPr/>
        <w:t>評估</w:t>
      </w:r>
      <w:r>
        <w:rPr>
          <w:rFonts w:ascii="PMingLiu" w:hAnsi="PMingLiu" w:cs="PMingLiu"/>
          <w:sz w:val="24"/>
          <w:szCs w:val="24"/>
        </w:rPr>
        <w:t>語言能力的必要性</w:t>
      </w:r>
      <w:r>
        <w:rPr/>
        <w:t>；</w:t>
      </w:r>
      <w:r>
        <w:rPr>
          <w:rFonts w:ascii="PMingLiu" w:hAnsi="PMingLiu" w:cs="PMingLiu"/>
          <w:sz w:val="24"/>
          <w:szCs w:val="24"/>
        </w:rPr>
        <w:t>認知情緒量表需要比對常模分數，但是這份量表尚未有本土常模，所以不列入研究</w:t>
      </w:r>
      <w:r>
        <w:rPr/>
        <w:t>問題</w:t>
      </w:r>
      <w:r>
        <w:rPr>
          <w:rFonts w:ascii="PMingLiu" w:hAnsi="PMingLiu" w:cs="PMingLiu"/>
          <w:sz w:val="24"/>
          <w:szCs w:val="24"/>
        </w:rPr>
        <w:t>。</w:t>
      </w:r>
    </w:p>
    <w:p>
      <w:pPr>
        <w:pStyle w:val="3"/>
        <w:keepNext w:val="false"/>
        <w:keepLines w:val="false"/>
        <w:numPr>
          <w:ilvl w:val="0"/>
          <w:numId w:val="2"/>
        </w:numPr>
        <w:shd w:val="clear" w:fill="FFFFFF"/>
        <w:spacing w:lineRule="auto" w:line="360" w:before="280" w:after="240"/>
        <w:ind w:left="720" w:hanging="360"/>
        <w:rPr>
          <w:rFonts w:ascii="PMingLiu" w:hAnsi="PMingLiu" w:eastAsia="PMingLiu" w:cs="PMingLiu"/>
          <w:b/>
          <w:b/>
          <w:color w:val="000000"/>
          <w:sz w:val="24"/>
          <w:szCs w:val="24"/>
        </w:rPr>
      </w:pPr>
      <w:bookmarkStart w:id="23" w:name="_70209qu5vi6m"/>
      <w:bookmarkEnd w:id="23"/>
      <w:r>
        <w:rPr>
          <w:rFonts w:ascii="PMingLiu" w:hAnsi="PMingLiu" w:cs="PMingLiu"/>
          <w:b/>
          <w:color w:val="000000"/>
          <w:sz w:val="24"/>
          <w:szCs w:val="24"/>
        </w:rPr>
        <w:t>確證性假設</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沿用</w:t>
      </w:r>
      <w:r>
        <w:rPr>
          <w:rFonts w:eastAsia="Times New Roman" w:cs="Times New Roman" w:ascii="Times New Roman" w:hAnsi="Times New Roman"/>
          <w:sz w:val="24"/>
          <w:szCs w:val="24"/>
        </w:rPr>
        <w:t xml:space="preserve">Kerwer </w:t>
      </w:r>
      <w:r>
        <w:rPr>
          <w:rFonts w:ascii="PMingLiu" w:hAnsi="PMingLiu" w:cs="PMingLiu"/>
          <w:sz w:val="24"/>
          <w:szCs w:val="24"/>
        </w:rPr>
        <w:t>等人的摘要文本</w:t>
      </w:r>
      <w:r>
        <w:rPr/>
        <w:t>設計</w:t>
      </w:r>
      <w:r>
        <w:rPr>
          <w:rFonts w:ascii="PMingLiu" w:hAnsi="PMingLiu" w:cs="PMingLiu"/>
          <w:sz w:val="24"/>
          <w:szCs w:val="24"/>
        </w:rPr>
        <w:t>，簡述五項確證性假設如下：</w:t>
      </w:r>
    </w:p>
    <w:p>
      <w:pPr>
        <w:pStyle w:val="LOnormal"/>
        <w:shd w:val="clear" w:fill="FFFFFF"/>
        <w:spacing w:lineRule="auto" w:line="360" w:before="240" w:after="240"/>
        <w:ind w:left="0" w:firstLine="510"/>
        <w:rPr>
          <w:rFonts w:ascii="PMingLiu" w:hAnsi="PMingLiu" w:eastAsia="PMingLiu" w:cs="PMingLiu"/>
          <w:sz w:val="24"/>
          <w:szCs w:val="24"/>
        </w:rPr>
      </w:pPr>
      <w:r>
        <w:rPr>
          <w:b/>
          <w:sz w:val="24"/>
          <w:szCs w:val="24"/>
        </w:rPr>
        <w:t>假設一</w:t>
      </w:r>
      <w:r>
        <w:rPr>
          <w:rFonts w:ascii="PMingLiu" w:hAnsi="PMingLiu" w:cs="PMingLiu"/>
          <w:sz w:val="24"/>
          <w:szCs w:val="24"/>
        </w:rPr>
        <w:t>：有副標題或</w:t>
      </w:r>
      <w:r>
        <w:rPr/>
        <w:t>無</w:t>
      </w:r>
      <w:r>
        <w:rPr>
          <w:rFonts w:ascii="PMingLiu" w:hAnsi="PMingLiu" w:cs="PMingLiu"/>
          <w:sz w:val="24"/>
          <w:szCs w:val="24"/>
        </w:rPr>
        <w:t>副標題的白話摘要，比學術摘要更容易理解</w:t>
      </w:r>
      <w:r>
        <w:rPr>
          <w:rFonts w:ascii="Gungsuh" w:hAnsi="Gungsuh" w:cs="Gungsuh" w:eastAsia="Gungsuh"/>
          <w:sz w:val="24"/>
          <w:szCs w:val="24"/>
        </w:rPr>
        <w:t>（</w:t>
      </w:r>
      <w:r>
        <w:rPr>
          <w:rFonts w:eastAsia="Gungsuh" w:cs="Gungsuh" w:ascii="Gungsuh" w:hAnsi="Gungsuh"/>
          <w:sz w:val="24"/>
          <w:szCs w:val="24"/>
        </w:rPr>
        <w:t>Comprehensibility</w:t>
      </w:r>
      <w:r>
        <w:rPr>
          <w:rFonts w:ascii="Gungsuh" w:hAnsi="Gungsuh" w:cs="Gungsuh" w:eastAsia="Gungsuh"/>
          <w:sz w:val="24"/>
          <w:szCs w:val="24"/>
        </w:rPr>
        <w:t>）</w:t>
      </w:r>
      <w:r>
        <w:rPr>
          <w:rFonts w:ascii="PMingLiu" w:hAnsi="PMingLiu" w:cs="PMingLiu"/>
          <w:sz w:val="24"/>
          <w:szCs w:val="24"/>
        </w:rPr>
        <w:t>。</w:t>
      </w:r>
      <w:r>
        <w:rPr>
          <w:b/>
          <w:sz w:val="24"/>
          <w:szCs w:val="24"/>
        </w:rPr>
        <w:t>假設二</w:t>
      </w:r>
      <w:r>
        <w:rPr>
          <w:rFonts w:ascii="PMingLiu" w:hAnsi="PMingLiu" w:cs="PMingLiu"/>
          <w:sz w:val="24"/>
          <w:szCs w:val="24"/>
        </w:rPr>
        <w:t>：比起</w:t>
      </w:r>
      <w:r>
        <w:rPr/>
        <w:t>無</w:t>
      </w:r>
      <w:r>
        <w:rPr>
          <w:rFonts w:ascii="PMingLiu" w:hAnsi="PMingLiu" w:cs="PMingLiu"/>
          <w:sz w:val="24"/>
          <w:szCs w:val="24"/>
        </w:rPr>
        <w:t>副標題的白話摘要或學術摘要，參與者能更有效</w:t>
      </w:r>
      <w:r>
        <w:rPr/>
        <w:t>從有副標題的白話摘要</w:t>
      </w:r>
      <w:r>
        <w:rPr>
          <w:rFonts w:ascii="PMingLiu" w:hAnsi="PMingLiu" w:cs="PMingLiu"/>
          <w:sz w:val="24"/>
          <w:szCs w:val="24"/>
        </w:rPr>
        <w:t>獲取知識，回答</w:t>
      </w:r>
      <w:r>
        <w:rPr/>
        <w:t>測驗</w:t>
      </w:r>
      <w:r>
        <w:rPr>
          <w:rFonts w:ascii="PMingLiu" w:hAnsi="PMingLiu" w:cs="PMingLiu"/>
          <w:sz w:val="24"/>
          <w:szCs w:val="24"/>
        </w:rPr>
        <w:t>問題的正確率更高</w:t>
      </w:r>
      <w:r>
        <w:rPr>
          <w:rFonts w:ascii="Gungsuh" w:hAnsi="Gungsuh" w:cs="Gungsuh" w:eastAsia="Gungsuh"/>
          <w:sz w:val="24"/>
          <w:szCs w:val="24"/>
        </w:rPr>
        <w:t>（</w:t>
      </w:r>
      <w:r>
        <w:rPr>
          <w:rFonts w:eastAsia="Gungsuh" w:cs="Gungsuh" w:ascii="Gungsuh" w:hAnsi="Gungsuh"/>
          <w:sz w:val="24"/>
          <w:szCs w:val="24"/>
        </w:rPr>
        <w:t>Knowledge Acquisition</w:t>
      </w:r>
      <w:r>
        <w:rPr>
          <w:rFonts w:ascii="Gungsuh" w:hAnsi="Gungsuh" w:cs="Gungsuh" w:eastAsia="Gungsuh"/>
          <w:sz w:val="24"/>
          <w:szCs w:val="24"/>
        </w:rPr>
        <w:t>）</w:t>
      </w:r>
      <w:r>
        <w:rPr>
          <w:rFonts w:ascii="PMingLiu" w:hAnsi="PMingLiu" w:cs="PMingLiu"/>
          <w:sz w:val="24"/>
          <w:szCs w:val="24"/>
        </w:rPr>
        <w:t>。</w:t>
      </w:r>
      <w:r>
        <w:rPr>
          <w:b/>
          <w:sz w:val="24"/>
          <w:szCs w:val="24"/>
        </w:rPr>
        <w:t>假設三</w:t>
      </w:r>
      <w:r>
        <w:rPr>
          <w:rFonts w:ascii="PMingLiu" w:hAnsi="PMingLiu" w:cs="PMingLiu"/>
          <w:sz w:val="24"/>
          <w:szCs w:val="24"/>
        </w:rPr>
        <w:t>：白話摘要比起學術摘要有更高的可信度</w:t>
      </w:r>
      <w:r>
        <w:rPr>
          <w:rFonts w:ascii="Gungsuh" w:hAnsi="Gungsuh" w:cs="Gungsuh" w:eastAsia="Gungsuh"/>
          <w:sz w:val="24"/>
          <w:szCs w:val="24"/>
        </w:rPr>
        <w:t>（</w:t>
      </w:r>
      <w:r>
        <w:rPr>
          <w:rFonts w:eastAsia="Gungsuh" w:cs="Gungsuh" w:ascii="Gungsuh" w:hAnsi="Gungsuh"/>
          <w:sz w:val="24"/>
          <w:szCs w:val="24"/>
        </w:rPr>
        <w:t>Credibility</w:t>
      </w:r>
      <w:r>
        <w:rPr>
          <w:rFonts w:ascii="Gungsuh" w:hAnsi="Gungsuh" w:cs="Gungsuh" w:eastAsia="Gungsuh"/>
          <w:sz w:val="24"/>
          <w:szCs w:val="24"/>
        </w:rPr>
        <w:t>）</w:t>
      </w:r>
      <w:r>
        <w:rPr>
          <w:rFonts w:ascii="PMingLiu" w:hAnsi="PMingLiu" w:cs="PMingLiu"/>
          <w:sz w:val="24"/>
          <w:szCs w:val="24"/>
        </w:rPr>
        <w:t>。</w:t>
      </w:r>
      <w:r>
        <w:rPr>
          <w:b/>
          <w:sz w:val="24"/>
          <w:szCs w:val="24"/>
        </w:rPr>
        <w:t>假設四</w:t>
      </w:r>
      <w:r>
        <w:rPr>
          <w:rFonts w:ascii="PMingLiu" w:hAnsi="PMingLiu" w:cs="PMingLiu"/>
          <w:sz w:val="24"/>
          <w:szCs w:val="24"/>
        </w:rPr>
        <w:t>：白話摘要比起學術摘要能更有效</w:t>
      </w:r>
      <w:r>
        <w:rPr/>
        <w:t>地</w:t>
      </w:r>
      <w:r>
        <w:rPr>
          <w:rFonts w:ascii="PMingLiu" w:hAnsi="PMingLiu" w:cs="PMingLiu"/>
          <w:sz w:val="24"/>
          <w:szCs w:val="24"/>
        </w:rPr>
        <w:t>評估研究內容的真實性</w:t>
      </w:r>
      <w:r>
        <w:rPr>
          <w:rFonts w:ascii="Gungsuh" w:hAnsi="Gungsuh" w:cs="Gungsuh" w:eastAsia="Gungsuh"/>
          <w:sz w:val="24"/>
          <w:szCs w:val="24"/>
        </w:rPr>
        <w:t>（</w:t>
      </w:r>
      <w:r>
        <w:rPr>
          <w:rFonts w:eastAsia="Gungsuh" w:cs="Gungsuh" w:ascii="Gungsuh" w:hAnsi="Gungsuh"/>
          <w:sz w:val="24"/>
          <w:szCs w:val="24"/>
        </w:rPr>
        <w:t>Confidence to evaluate</w:t>
      </w:r>
      <w:r>
        <w:rPr>
          <w:rFonts w:ascii="Gungsuh" w:hAnsi="Gungsuh" w:cs="Gungsuh" w:eastAsia="Gungsuh"/>
          <w:sz w:val="24"/>
          <w:szCs w:val="24"/>
        </w:rPr>
        <w:t>）</w:t>
      </w:r>
      <w:r>
        <w:rPr>
          <w:rFonts w:ascii="PMingLiu" w:hAnsi="PMingLiu" w:cs="PMingLiu"/>
          <w:sz w:val="24"/>
          <w:szCs w:val="24"/>
        </w:rPr>
        <w:t>。</w:t>
      </w:r>
      <w:r>
        <w:rPr>
          <w:b/>
          <w:sz w:val="24"/>
          <w:szCs w:val="24"/>
        </w:rPr>
        <w:t>假設五</w:t>
      </w:r>
      <w:r>
        <w:rPr>
          <w:rFonts w:ascii="PMingLiu" w:hAnsi="PMingLiu" w:cs="PMingLiu"/>
          <w:sz w:val="24"/>
          <w:szCs w:val="24"/>
        </w:rPr>
        <w:t>：白話摘要比起學術摘要</w:t>
      </w:r>
      <w:r>
        <w:rPr/>
        <w:t>，</w:t>
      </w:r>
      <w:r>
        <w:rPr>
          <w:rFonts w:ascii="PMingLiu" w:hAnsi="PMingLiu" w:cs="PMingLiu"/>
          <w:sz w:val="24"/>
          <w:szCs w:val="24"/>
        </w:rPr>
        <w:t>不需要</w:t>
      </w:r>
      <w:r>
        <w:rPr/>
        <w:t>參考</w:t>
      </w:r>
      <w:r>
        <w:rPr>
          <w:rFonts w:ascii="PMingLiu" w:hAnsi="PMingLiu" w:cs="PMingLiu"/>
          <w:sz w:val="24"/>
          <w:szCs w:val="24"/>
        </w:rPr>
        <w:t>更多資訊</w:t>
      </w:r>
      <w:r>
        <w:rPr/>
        <w:t>就能做決定</w:t>
      </w:r>
      <w:r>
        <w:rPr>
          <w:rFonts w:ascii="Gungsuh" w:hAnsi="Gungsuh" w:cs="Gungsuh" w:eastAsia="Gungsuh"/>
          <w:sz w:val="24"/>
          <w:szCs w:val="24"/>
        </w:rPr>
        <w:t>（</w:t>
      </w:r>
      <w:r>
        <w:rPr>
          <w:rFonts w:eastAsia="Gungsuh" w:cs="Gungsuh" w:ascii="Gungsuh" w:hAnsi="Gungsuh"/>
          <w:sz w:val="24"/>
          <w:szCs w:val="24"/>
        </w:rPr>
        <w:t>Cross-evaluation/ Ability to make decision</w:t>
      </w:r>
      <w:r>
        <w:rPr>
          <w:rFonts w:ascii="Gungsuh" w:hAnsi="Gungsuh" w:cs="Gungsuh" w:eastAsia="Gungsuh"/>
          <w:sz w:val="24"/>
          <w:szCs w:val="24"/>
        </w:rPr>
        <w:t>）</w:t>
      </w:r>
      <w:r>
        <w:rPr>
          <w:rFonts w:ascii="PMingLiu" w:hAnsi="PMingLiu" w:cs="PMingLiu"/>
          <w:sz w:val="24"/>
          <w:szCs w:val="24"/>
        </w:rPr>
        <w:t>。</w:t>
      </w:r>
    </w:p>
    <w:p>
      <w:pPr>
        <w:pStyle w:val="LOnormal"/>
        <w:shd w:val="clear" w:fill="FFFFFF"/>
        <w:spacing w:lineRule="auto" w:line="360" w:before="240" w:after="240"/>
        <w:ind w:left="0" w:firstLine="510"/>
        <w:rPr>
          <w:rFonts w:ascii="PMingLiu" w:hAnsi="PMingLiu" w:eastAsia="PMingLiu" w:cs="PMingLiu"/>
          <w:sz w:val="24"/>
          <w:szCs w:val="24"/>
        </w:rPr>
      </w:pPr>
      <w:r>
        <w:rPr/>
        <w:t>重製</w:t>
      </w:r>
      <w:r>
        <w:rPr>
          <w:rFonts w:ascii="PMingLiu" w:hAnsi="PMingLiu" w:cs="PMingLiu"/>
          <w:sz w:val="24"/>
          <w:szCs w:val="24"/>
        </w:rPr>
        <w:t>研究由「中華心理學刊」網站「心理學任意門」專欄文章取材</w:t>
      </w:r>
      <w:hyperlink w:anchor="tpbfhmehte6y">
        <w:r>
          <w:rPr>
            <w:color w:val="1155CC"/>
            <w:sz w:val="20"/>
            <w:szCs w:val="20"/>
            <w:u w:val="single"/>
            <w:vertAlign w:val="superscript"/>
          </w:rPr>
          <w:t>1</w:t>
        </w:r>
      </w:hyperlink>
      <w:r>
        <w:rPr>
          <w:rFonts w:ascii="PMingLiu" w:hAnsi="PMingLiu" w:cs="PMingLiu"/>
          <w:sz w:val="24"/>
          <w:szCs w:val="24"/>
        </w:rPr>
        <w:t>，加入一致的副標題構成有副標題的白話摘要。為了測試參與者確實理解摘要內容，重製研究比照原始研究設計</w:t>
      </w:r>
      <w:r>
        <w:rPr>
          <w:rFonts w:eastAsia="PMingLiu" w:cs="PMingLiu"/>
          <w:sz w:val="24"/>
          <w:szCs w:val="24"/>
        </w:rPr>
        <w:t>24</w:t>
      </w:r>
      <w:r>
        <w:rPr>
          <w:rFonts w:ascii="PMingLiu" w:hAnsi="PMingLiu" w:cs="PMingLiu"/>
          <w:sz w:val="24"/>
          <w:szCs w:val="24"/>
        </w:rPr>
        <w:t>項知識理解測驗題，以答題正確率評估獲取知識的程度。</w:t>
      </w:r>
    </w:p>
    <w:p>
      <w:pPr>
        <w:pStyle w:val="3"/>
        <w:keepNext w:val="false"/>
        <w:keepLines w:val="false"/>
        <w:numPr>
          <w:ilvl w:val="0"/>
          <w:numId w:val="2"/>
        </w:numPr>
        <w:shd w:val="clear" w:fill="FFFFFF"/>
        <w:spacing w:lineRule="auto" w:line="360" w:before="280" w:after="240"/>
        <w:ind w:left="720" w:hanging="360"/>
        <w:rPr>
          <w:rFonts w:ascii="PMingLiu" w:hAnsi="PMingLiu" w:eastAsia="PMingLiu" w:cs="PMingLiu"/>
          <w:b/>
          <w:b/>
          <w:color w:val="000000"/>
          <w:sz w:val="24"/>
          <w:szCs w:val="24"/>
        </w:rPr>
      </w:pPr>
      <w:bookmarkStart w:id="24" w:name="_37um3dh6jjxc"/>
      <w:bookmarkEnd w:id="24"/>
      <w:r>
        <w:rPr>
          <w:rFonts w:ascii="PMingLiu" w:hAnsi="PMingLiu" w:cs="PMingLiu"/>
          <w:b/>
          <w:color w:val="000000"/>
          <w:sz w:val="24"/>
          <w:szCs w:val="24"/>
        </w:rPr>
        <w:t>探索性問題</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重製研究探討的問題包括獲取全文的意願，以及心理學知識合理信念與科學活動經驗等共變因素對各項評分的影響。</w:t>
      </w:r>
      <w:r>
        <w:rPr>
          <w:rFonts w:eastAsia="Times New Roman" w:cs="Times New Roman" w:ascii="Times New Roman" w:hAnsi="Times New Roman"/>
          <w:sz w:val="24"/>
          <w:szCs w:val="24"/>
        </w:rPr>
        <w:t xml:space="preserve">Kerwer </w:t>
      </w:r>
      <w:r>
        <w:rPr>
          <w:rFonts w:ascii="PMingLiu" w:hAnsi="PMingLiu" w:cs="PMingLiu"/>
          <w:sz w:val="24"/>
          <w:szCs w:val="24"/>
        </w:rPr>
        <w:t>等人</w:t>
      </w:r>
      <w:r>
        <w:rPr>
          <w:rFonts w:ascii="Gungsuh" w:hAnsi="Gungsuh" w:cs="Gungsuh" w:eastAsia="Gungsuh"/>
          <w:sz w:val="24"/>
          <w:szCs w:val="24"/>
        </w:rPr>
        <w:t>（</w:t>
      </w:r>
      <w:r>
        <w:rPr>
          <w:rFonts w:eastAsia="Gungsuh" w:cs="Gungsuh" w:ascii="Gungsuh" w:hAnsi="Gungsuh"/>
          <w:sz w:val="24"/>
          <w:szCs w:val="24"/>
        </w:rPr>
        <w:t>2021</w:t>
      </w:r>
      <w:r>
        <w:rPr>
          <w:rFonts w:ascii="Gungsuh" w:hAnsi="Gungsuh" w:cs="Gungsuh" w:eastAsia="Gungsuh"/>
          <w:sz w:val="24"/>
          <w:szCs w:val="24"/>
        </w:rPr>
        <w:t>）</w:t>
      </w:r>
      <w:r>
        <w:rPr>
          <w:rFonts w:ascii="PMingLiu" w:hAnsi="PMingLiu" w:cs="PMingLiu"/>
          <w:sz w:val="24"/>
          <w:szCs w:val="24"/>
        </w:rPr>
        <w:t>的預先註冊計畫並未</w:t>
      </w:r>
      <w:r>
        <w:rPr/>
        <w:t>預期這類問題</w:t>
      </w:r>
      <w:r>
        <w:rPr>
          <w:rFonts w:ascii="PMingLiu" w:hAnsi="PMingLiu" w:cs="PMingLiu"/>
          <w:sz w:val="24"/>
          <w:szCs w:val="24"/>
        </w:rPr>
        <w:t>的可能結果，實際結果顯示要求獲取全文的反應平均比率有</w:t>
      </w:r>
      <w:r>
        <w:rPr>
          <w:rFonts w:eastAsia="Times New Roman" w:cs="Times New Roman" w:ascii="Times New Roman" w:hAnsi="Times New Roman"/>
          <w:sz w:val="24"/>
          <w:szCs w:val="24"/>
        </w:rPr>
        <w:t>17.21%</w:t>
      </w:r>
      <w:r>
        <w:rPr>
          <w:rFonts w:ascii="PMingLiu" w:hAnsi="PMingLiu" w:cs="PMingLiu"/>
          <w:sz w:val="24"/>
          <w:szCs w:val="24"/>
        </w:rPr>
        <w:t>，其中有副標題的白話摘要的反應平均值為</w:t>
      </w:r>
      <w:r>
        <w:rPr>
          <w:rFonts w:eastAsia="Times New Roman" w:cs="Times New Roman" w:ascii="Times New Roman" w:hAnsi="Times New Roman"/>
          <w:sz w:val="24"/>
          <w:szCs w:val="24"/>
        </w:rPr>
        <w:t>18.23%</w:t>
      </w:r>
      <w:r>
        <w:rPr>
          <w:rFonts w:ascii="PMingLiu" w:hAnsi="PMingLiu" w:cs="PMingLiu"/>
          <w:sz w:val="24"/>
          <w:szCs w:val="24"/>
        </w:rPr>
        <w:t>，沒有副標題的白話摘要的反應平均值為</w:t>
      </w:r>
      <w:r>
        <w:rPr>
          <w:rFonts w:eastAsia="Times New Roman" w:cs="Times New Roman" w:ascii="Times New Roman" w:hAnsi="Times New Roman"/>
          <w:sz w:val="24"/>
          <w:szCs w:val="24"/>
        </w:rPr>
        <w:t>18.25%</w:t>
      </w:r>
      <w:r>
        <w:rPr>
          <w:rFonts w:ascii="PMingLiu" w:hAnsi="PMingLiu" w:cs="PMingLiu"/>
          <w:sz w:val="24"/>
          <w:szCs w:val="24"/>
        </w:rPr>
        <w:t>，學術摘要的反應平均值為</w:t>
      </w:r>
      <w:r>
        <w:rPr>
          <w:rFonts w:eastAsia="Gungsuh" w:cs="Gungsuh" w:ascii="Gungsuh" w:hAnsi="Gungsuh"/>
          <w:sz w:val="24"/>
          <w:szCs w:val="24"/>
        </w:rPr>
        <w:t>15.21%</w:t>
      </w:r>
      <w:r>
        <w:rPr>
          <w:rFonts w:ascii="Gungsuh" w:hAnsi="Gungsuh" w:cs="Gungsuh" w:eastAsia="Gungsuh"/>
          <w:sz w:val="24"/>
          <w:szCs w:val="24"/>
        </w:rPr>
        <w:t>，</w:t>
      </w:r>
      <w:r>
        <w:rPr>
          <w:rFonts w:ascii="PMingLiu" w:hAnsi="PMingLiu" w:cs="PMingLiu"/>
          <w:sz w:val="24"/>
          <w:szCs w:val="24"/>
        </w:rPr>
        <w:t>白話摘要似乎能提昇</w:t>
      </w:r>
      <w:r>
        <w:rPr/>
        <w:t>索</w:t>
      </w:r>
      <w:r>
        <w:rPr>
          <w:rFonts w:ascii="PMingLiu" w:hAnsi="PMingLiu" w:cs="PMingLiu"/>
          <w:sz w:val="24"/>
          <w:szCs w:val="24"/>
        </w:rPr>
        <w:t>取完整論文的意願。至於心理學知識合理信念等的共變因素，</w:t>
      </w:r>
      <w:r>
        <w:rPr>
          <w:rFonts w:eastAsia="Times New Roman" w:cs="Times New Roman" w:ascii="Times New Roman" w:hAnsi="Times New Roman"/>
          <w:sz w:val="24"/>
          <w:szCs w:val="24"/>
        </w:rPr>
        <w:t xml:space="preserve">Kerwer </w:t>
      </w:r>
      <w:r>
        <w:rPr>
          <w:rFonts w:ascii="PMingLiu" w:hAnsi="PMingLiu" w:cs="PMingLiu"/>
          <w:sz w:val="24"/>
          <w:szCs w:val="24"/>
        </w:rPr>
        <w:t>等人並未發現顯著的作用。究竟使用中文文本會不會獲得相同的結果？重製研究不設定事前預期。</w:t>
      </w:r>
    </w:p>
    <w:p>
      <w:pPr>
        <w:pStyle w:val="1"/>
        <w:keepNext w:val="false"/>
        <w:keepLines w:val="false"/>
        <w:shd w:val="clear" w:fill="FFFFFF"/>
        <w:spacing w:lineRule="auto" w:line="264" w:before="480" w:after="120"/>
        <w:jc w:val="center"/>
        <w:rPr>
          <w:rFonts w:ascii="PMingLiu" w:hAnsi="PMingLiu" w:eastAsia="PMingLiu" w:cs="PMingLiu"/>
          <w:b/>
          <w:b/>
          <w:sz w:val="36"/>
          <w:szCs w:val="36"/>
        </w:rPr>
      </w:pPr>
      <w:bookmarkStart w:id="25" w:name="_sfl8g5pyq5gm"/>
      <w:bookmarkEnd w:id="25"/>
      <w:r>
        <w:rPr>
          <w:rFonts w:ascii="PMingLiu" w:hAnsi="PMingLiu" w:cs="PMingLiu"/>
          <w:b/>
          <w:sz w:val="36"/>
          <w:szCs w:val="36"/>
        </w:rPr>
        <w:t>研究方法</w:t>
      </w:r>
    </w:p>
    <w:p>
      <w:pPr>
        <w:pStyle w:val="2"/>
        <w:keepNext w:val="false"/>
        <w:keepLines w:val="false"/>
        <w:shd w:val="clear" w:fill="FFFFFF"/>
        <w:spacing w:lineRule="auto" w:line="360" w:before="360" w:after="80"/>
        <w:rPr>
          <w:rFonts w:ascii="PMingLiu" w:hAnsi="PMingLiu" w:eastAsia="PMingLiu" w:cs="PMingLiu"/>
          <w:b/>
          <w:b/>
          <w:sz w:val="24"/>
          <w:szCs w:val="24"/>
        </w:rPr>
      </w:pPr>
      <w:bookmarkStart w:id="26" w:name="_7exwx3t523qu"/>
      <w:bookmarkEnd w:id="26"/>
      <w:r>
        <w:rPr>
          <w:rFonts w:ascii="PMingLiu" w:hAnsi="PMingLiu" w:cs="PMingLiu"/>
          <w:b/>
          <w:sz w:val="24"/>
          <w:szCs w:val="24"/>
        </w:rPr>
        <w:t>（一）研究材料</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學術摘要取自</w:t>
      </w:r>
      <w:r>
        <w:rPr>
          <w:rFonts w:eastAsia="Times New Roman" w:cs="Times New Roman" w:ascii="Times New Roman" w:hAnsi="Times New Roman"/>
        </w:rPr>
        <w:t>2017 ~ 2020</w:t>
      </w:r>
      <w:r>
        <w:rPr/>
        <w:t>年</w:t>
      </w:r>
      <w:r>
        <w:rPr>
          <w:rFonts w:ascii="PMingLiu" w:hAnsi="PMingLiu" w:cs="PMingLiu"/>
          <w:sz w:val="24"/>
          <w:szCs w:val="24"/>
        </w:rPr>
        <w:t>《中華心理學刊》出版的各領域心理學論文</w:t>
      </w:r>
      <w:r>
        <w:rPr/>
        <w:t>共</w:t>
      </w:r>
      <w:r>
        <w:rPr>
          <w:rFonts w:eastAsia="Times New Roman" w:cs="Times New Roman" w:ascii="Times New Roman" w:hAnsi="Times New Roman"/>
        </w:rPr>
        <w:t>12</w:t>
      </w:r>
      <w:r>
        <w:rPr/>
        <w:t>篇</w:t>
      </w:r>
      <w:r>
        <w:rPr>
          <w:rFonts w:ascii="PMingLiu" w:hAnsi="PMingLiu" w:cs="PMingLiu"/>
          <w:sz w:val="24"/>
          <w:szCs w:val="24"/>
        </w:rPr>
        <w:t>，白話摘要來自出版後經期刊編輯部改寫的專欄文章。</w:t>
      </w:r>
      <w:r>
        <w:rPr/>
        <w:t>本文作者群</w:t>
      </w:r>
      <w:r>
        <w:rPr>
          <w:rFonts w:ascii="PMingLiu" w:hAnsi="PMingLiu" w:cs="PMingLiu"/>
          <w:sz w:val="24"/>
          <w:szCs w:val="24"/>
        </w:rPr>
        <w:t>再加入副標題，構成有副標題白話摘要。副標題有「背景」、「為什麼進行這項研究」、「研究人員做了什麼</w:t>
      </w:r>
      <w:r>
        <w:rPr/>
        <w:t>，</w:t>
      </w:r>
      <w:r>
        <w:rPr>
          <w:rFonts w:ascii="PMingLiu" w:hAnsi="PMingLiu" w:cs="PMingLiu"/>
          <w:sz w:val="24"/>
          <w:szCs w:val="24"/>
        </w:rPr>
        <w:t>發現了什麼</w:t>
      </w:r>
      <w:r>
        <w:rPr/>
        <w:t>？</w:t>
      </w:r>
      <w:r>
        <w:rPr>
          <w:rFonts w:ascii="PMingLiu" w:hAnsi="PMingLiu" w:cs="PMingLiu"/>
          <w:sz w:val="24"/>
          <w:szCs w:val="24"/>
        </w:rPr>
        <w:t>」與「這些發現意味著什麼」，再聯絡原文作者確認白話摘要與原</w:t>
      </w:r>
      <w:r>
        <w:rPr/>
        <w:t>文</w:t>
      </w:r>
      <w:r>
        <w:rPr>
          <w:rFonts w:ascii="PMingLiu" w:hAnsi="PMingLiu" w:cs="PMingLiu"/>
          <w:sz w:val="24"/>
          <w:szCs w:val="24"/>
        </w:rPr>
        <w:t>摘要表達一致，以及副標題未扭曲原意。以中文文本可讀性指標自動化系統</w:t>
      </w:r>
      <w:hyperlink r:id="rId30">
        <w:r>
          <w:rPr/>
          <w:t>（宋曜廷等人</w:t>
        </w:r>
      </w:hyperlink>
      <w:hyperlink r:id="rId31">
        <w:r>
          <w:rPr>
            <w:rFonts w:ascii="Times New Roman" w:hAnsi="Times New Roman" w:cs="Times New Roman" w:eastAsia="Times New Roman"/>
          </w:rPr>
          <w:t>，</w:t>
        </w:r>
      </w:hyperlink>
      <w:r>
        <w:rPr>
          <w:rFonts w:eastAsia="Times New Roman" w:cs="Times New Roman" w:ascii="Times New Roman" w:hAnsi="Times New Roman"/>
        </w:rPr>
        <w:t>2013</w:t>
      </w:r>
      <w:r>
        <w:rPr/>
        <w:t>）</w:t>
      </w:r>
      <w:r>
        <w:rPr>
          <w:rFonts w:ascii="PMingLiu" w:hAnsi="PMingLiu" w:cs="PMingLiu"/>
          <w:sz w:val="24"/>
          <w:szCs w:val="24"/>
        </w:rPr>
        <w:t>計算各篇學術摘要與白話摘要的</w:t>
      </w:r>
      <w:r>
        <w:rPr/>
        <w:t>兩套</w:t>
      </w:r>
      <w:r>
        <w:rPr>
          <w:rFonts w:ascii="PMingLiu" w:hAnsi="PMingLiu" w:cs="PMingLiu"/>
          <w:sz w:val="24"/>
          <w:szCs w:val="24"/>
        </w:rPr>
        <w:t>可讀性分數</w:t>
      </w:r>
      <w:r>
        <w:rPr/>
        <w:t>：</w:t>
      </w:r>
      <w:r>
        <w:rPr>
          <w:rFonts w:eastAsia="Times New Roman" w:cs="Times New Roman" w:ascii="Times New Roman" w:hAnsi="Times New Roman"/>
          <w:sz w:val="24"/>
          <w:szCs w:val="24"/>
        </w:rPr>
        <w:t>SVM1</w:t>
      </w:r>
      <w:r>
        <w:rPr>
          <w:rFonts w:ascii="PMingLiu" w:hAnsi="PMingLiu" w:cs="PMingLiu"/>
          <w:sz w:val="24"/>
          <w:szCs w:val="24"/>
        </w:rPr>
        <w:t>顯示白話摘要分</w:t>
      </w:r>
      <w:r>
        <w:rPr/>
        <w:t>數較</w:t>
      </w:r>
      <w:r>
        <w:rPr>
          <w:rFonts w:ascii="PMingLiu" w:hAnsi="PMingLiu" w:cs="PMingLiu"/>
          <w:sz w:val="24"/>
          <w:szCs w:val="24"/>
        </w:rPr>
        <w:t>低，</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(11) = 3.08,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 .01</w:t>
      </w:r>
      <w:r>
        <w:rPr>
          <w:rFonts w:ascii="PMingLiu" w:hAnsi="PMingLiu" w:cs="PMingLiu"/>
          <w:sz w:val="24"/>
          <w:szCs w:val="24"/>
        </w:rPr>
        <w:t>，代表理解前者</w:t>
      </w:r>
      <w:r>
        <w:rPr/>
        <w:t>需</w:t>
      </w:r>
      <w:r>
        <w:rPr>
          <w:rFonts w:ascii="PMingLiu" w:hAnsi="PMingLiu" w:cs="PMingLiu"/>
          <w:sz w:val="24"/>
          <w:szCs w:val="24"/>
        </w:rPr>
        <w:t>要</w:t>
      </w:r>
      <w:r>
        <w:rPr/>
        <w:t>的</w:t>
      </w:r>
      <w:r>
        <w:rPr>
          <w:rFonts w:ascii="PMingLiu" w:hAnsi="PMingLiu" w:cs="PMingLiu"/>
          <w:sz w:val="24"/>
          <w:szCs w:val="24"/>
        </w:rPr>
        <w:t>詞彙及文法知識</w:t>
      </w:r>
      <w:r>
        <w:rPr/>
        <w:t>較少</w:t>
      </w:r>
      <w:r>
        <w:rPr>
          <w:rFonts w:ascii="PMingLiu" w:hAnsi="PMingLiu" w:cs="PMingLiu"/>
          <w:sz w:val="24"/>
          <w:szCs w:val="24"/>
        </w:rPr>
        <w:t>；然而</w:t>
      </w:r>
      <w:r>
        <w:rPr>
          <w:rFonts w:eastAsia="Times New Roman" w:cs="Times New Roman" w:ascii="Times New Roman" w:hAnsi="Times New Roman"/>
          <w:sz w:val="24"/>
          <w:szCs w:val="24"/>
        </w:rPr>
        <w:t xml:space="preserve">SVM2 </w:t>
      </w:r>
      <w:r>
        <w:rPr>
          <w:rFonts w:ascii="PMingLiu" w:hAnsi="PMingLiu" w:cs="PMingLiu"/>
          <w:sz w:val="24"/>
          <w:szCs w:val="24"/>
        </w:rPr>
        <w:t>顯示兩種摘要的評分無明顯差異。</w:t>
      </w:r>
      <w:r>
        <w:rPr/>
        <w:t>各篇摘要</w:t>
      </w:r>
      <w:r>
        <w:rPr>
          <w:rFonts w:ascii="PMingLiu" w:hAnsi="PMingLiu" w:cs="PMingLiu"/>
          <w:sz w:val="24"/>
          <w:szCs w:val="24"/>
        </w:rPr>
        <w:t>書目資訊、可讀性分數詳見表</w:t>
      </w:r>
      <w:r>
        <w:rPr>
          <w:rFonts w:eastAsia="Times New Roman" w:cs="Times New Roman" w:ascii="Times New Roman" w:hAnsi="Times New Roman"/>
          <w:sz w:val="24"/>
          <w:szCs w:val="24"/>
        </w:rPr>
        <w:t>1</w:t>
      </w:r>
      <w:r>
        <w:rPr>
          <w:rFonts w:ascii="PMingLiu" w:hAnsi="PMingLiu" w:cs="PMingLiu"/>
          <w:sz w:val="24"/>
          <w:szCs w:val="24"/>
        </w:rPr>
        <w:t>。</w:t>
      </w:r>
    </w:p>
    <w:p>
      <w:pPr>
        <w:pStyle w:val="5"/>
        <w:keepNext w:val="true"/>
        <w:shd w:val="clear" w:fill="FFFFFF"/>
        <w:spacing w:lineRule="auto" w:line="240" w:before="0" w:after="200"/>
        <w:rPr/>
      </w:pPr>
      <w:bookmarkStart w:id="27" w:name="_c7g7qn16lkxs"/>
      <w:bookmarkEnd w:id="27"/>
      <w:r>
        <w:rPr/>
        <w:t>（在此置入表</w:t>
      </w:r>
      <w:r>
        <w:rPr/>
        <w:t>1</w:t>
      </w:r>
      <w:r>
        <w:rPr/>
        <w:t>）</w:t>
      </w:r>
    </w:p>
    <w:p>
      <w:pPr>
        <w:pStyle w:val="LOnormal"/>
        <w:rPr/>
      </w:pPr>
      <w:r>
        <w:rPr/>
        <w:t>知識理解測驗題由</w:t>
      </w:r>
      <w:r>
        <w:rPr/>
        <w:t>12</w:t>
      </w:r>
      <w:r>
        <w:rPr/>
        <w:t>篇學術摘要與白話摘要各取一題，並請原文作者確認題意無誤。每個題目皆有設計正確答案為「是」與「否」的兩種題本，完整題庫一共有</w:t>
      </w:r>
      <w:r>
        <w:rPr/>
        <w:t>48</w:t>
      </w:r>
      <w:r>
        <w:rPr/>
        <w:t>道題目。重製研究使用隨機亂數程式，每次實驗隨機挑選其中</w:t>
      </w:r>
      <w:r>
        <w:rPr/>
        <w:t>14</w:t>
      </w:r>
      <w:r>
        <w:rPr/>
        <w:t>道答案為「是」的題目，與</w:t>
      </w:r>
      <w:r>
        <w:rPr/>
        <w:t>10</w:t>
      </w:r>
      <w:r>
        <w:rPr/>
        <w:t>道答案為「否」的題目，與原始研究設定的比例一致。</w:t>
      </w:r>
    </w:p>
    <w:p>
      <w:pPr>
        <w:pStyle w:val="2"/>
        <w:keepNext w:val="false"/>
        <w:keepLines w:val="false"/>
        <w:shd w:val="clear" w:fill="FFFFFF"/>
        <w:spacing w:lineRule="auto" w:line="360" w:before="360" w:after="80"/>
        <w:rPr>
          <w:rFonts w:ascii="PMingLiu" w:hAnsi="PMingLiu" w:eastAsia="PMingLiu" w:cs="PMingLiu"/>
          <w:b/>
          <w:b/>
          <w:sz w:val="24"/>
          <w:szCs w:val="24"/>
        </w:rPr>
      </w:pPr>
      <w:bookmarkStart w:id="28" w:name="_kek4b5bw67fb"/>
      <w:bookmarkEnd w:id="28"/>
      <w:r>
        <w:rPr>
          <w:rFonts w:ascii="PMingLiu" w:hAnsi="PMingLiu" w:cs="PMingLiu"/>
          <w:b/>
          <w:sz w:val="24"/>
          <w:szCs w:val="24"/>
        </w:rPr>
        <w:t>（二）設計</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唯一參與者內獨變項是摘要文本形式：有</w:t>
      </w:r>
      <w:r>
        <w:rPr/>
        <w:t>副</w:t>
      </w:r>
      <w:r>
        <w:rPr>
          <w:rFonts w:ascii="PMingLiu" w:hAnsi="PMingLiu" w:cs="PMingLiu"/>
          <w:sz w:val="24"/>
          <w:szCs w:val="24"/>
        </w:rPr>
        <w:t>標題的白話摘要</w:t>
      </w:r>
      <w:r>
        <w:rPr>
          <w:rFonts w:ascii="Gungsuh" w:hAnsi="Gungsuh" w:cs="Gungsuh" w:eastAsia="Gungsuh"/>
        </w:rPr>
        <w:t>（</w:t>
      </w:r>
      <w:r>
        <w:rPr>
          <w:rFonts w:eastAsia="Times New Roman" w:cs="Times New Roman" w:ascii="Times New Roman" w:hAnsi="Times New Roman"/>
          <w:sz w:val="24"/>
          <w:szCs w:val="24"/>
        </w:rPr>
        <w:t>PLS</w:t>
      </w:r>
      <w:r>
        <w:rPr>
          <w:rFonts w:ascii="Gungsuh" w:hAnsi="Gungsuh" w:cs="Gungsuh" w:eastAsia="Gungsuh"/>
        </w:rPr>
        <w:t>）</w:t>
      </w:r>
      <w:r>
        <w:rPr>
          <w:rFonts w:ascii="PMingLiu" w:hAnsi="PMingLiu" w:cs="PMingLiu"/>
          <w:sz w:val="24"/>
          <w:szCs w:val="24"/>
        </w:rPr>
        <w:t>、無</w:t>
      </w:r>
      <w:r>
        <w:rPr/>
        <w:t>副</w:t>
      </w:r>
      <w:r>
        <w:rPr>
          <w:rFonts w:ascii="PMingLiu" w:hAnsi="PMingLiu" w:cs="PMingLiu"/>
          <w:sz w:val="24"/>
          <w:szCs w:val="24"/>
        </w:rPr>
        <w:t>標題的白話摘要</w:t>
      </w:r>
      <w:r>
        <w:rPr>
          <w:rFonts w:ascii="Gungsuh" w:hAnsi="Gungsuh" w:cs="Gungsuh" w:eastAsia="Gungsuh"/>
        </w:rPr>
        <w:t>（</w:t>
      </w:r>
      <w:r>
        <w:rPr>
          <w:rFonts w:eastAsia="Times New Roman" w:cs="Times New Roman" w:ascii="Times New Roman" w:hAnsi="Times New Roman"/>
        </w:rPr>
        <w:t>PLS_NH</w:t>
      </w:r>
      <w:r>
        <w:rPr>
          <w:rFonts w:ascii="Gungsuh" w:hAnsi="Gungsuh" w:cs="Gungsuh" w:eastAsia="Gungsuh"/>
        </w:rPr>
        <w:t>）</w:t>
      </w:r>
      <w:r>
        <w:rPr>
          <w:rFonts w:ascii="PMingLiu" w:hAnsi="PMingLiu" w:cs="PMingLiu"/>
          <w:sz w:val="24"/>
          <w:szCs w:val="24"/>
        </w:rPr>
        <w:t>、原始論文的學術摘要</w:t>
      </w:r>
      <w:r>
        <w:rPr>
          <w:rFonts w:ascii="Gungsuh" w:hAnsi="Gungsuh" w:cs="Gungsuh" w:eastAsia="Gungsuh"/>
        </w:rPr>
        <w:t>（</w:t>
      </w:r>
      <w:r>
        <w:rPr>
          <w:rFonts w:eastAsia="Times New Roman" w:cs="Times New Roman" w:ascii="Times New Roman" w:hAnsi="Times New Roman"/>
          <w:sz w:val="24"/>
          <w:szCs w:val="24"/>
        </w:rPr>
        <w:t>OSA</w:t>
      </w:r>
      <w:r>
        <w:rPr>
          <w:rFonts w:ascii="Gungsuh" w:hAnsi="Gungsuh" w:cs="Gungsuh" w:eastAsia="Gungsuh"/>
        </w:rPr>
        <w:t>）</w:t>
      </w:r>
      <w:r>
        <w:rPr>
          <w:rFonts w:ascii="PMingLiu" w:hAnsi="PMingLiu" w:cs="PMingLiu"/>
          <w:sz w:val="24"/>
          <w:szCs w:val="24"/>
        </w:rPr>
        <w:t>。題本內容詳見公開網址</w:t>
      </w:r>
      <w:hyperlink w:anchor="604bq82i97jx">
        <w:r>
          <w:rPr>
            <w:color w:val="1155CC"/>
            <w:u w:val="single"/>
            <w:vertAlign w:val="superscript"/>
          </w:rPr>
          <w:t>2</w:t>
        </w:r>
      </w:hyperlink>
      <w:r>
        <w:rPr>
          <w:rFonts w:ascii="PMingLiu" w:hAnsi="PMingLiu" w:cs="PMingLiu"/>
          <w:sz w:val="24"/>
          <w:szCs w:val="24"/>
        </w:rPr>
        <w:t>。</w:t>
      </w:r>
    </w:p>
    <w:p>
      <w:pPr>
        <w:pStyle w:val="2"/>
        <w:keepNext w:val="false"/>
        <w:keepLines w:val="false"/>
        <w:shd w:val="clear" w:fill="FFFFFF"/>
        <w:spacing w:lineRule="auto" w:line="360" w:before="360" w:after="80"/>
        <w:rPr>
          <w:rFonts w:ascii="PMingLiu" w:hAnsi="PMingLiu" w:eastAsia="PMingLiu" w:cs="PMingLiu"/>
          <w:b/>
          <w:b/>
          <w:sz w:val="24"/>
          <w:szCs w:val="24"/>
        </w:rPr>
      </w:pPr>
      <w:bookmarkStart w:id="29" w:name="_ujmv27db8lp4"/>
      <w:bookmarkEnd w:id="29"/>
      <w:r>
        <w:rPr>
          <w:rFonts w:ascii="PMingLiu" w:hAnsi="PMingLiu" w:cs="PMingLiu"/>
          <w:b/>
          <w:sz w:val="24"/>
          <w:szCs w:val="24"/>
        </w:rPr>
        <w:t>（三）參與者</w:t>
      </w:r>
    </w:p>
    <w:p>
      <w:pPr>
        <w:pStyle w:val="LOnormal"/>
        <w:shd w:val="clear" w:fill="FFFFFF"/>
        <w:spacing w:lineRule="auto" w:line="360" w:before="240" w:after="240"/>
        <w:ind w:left="0" w:firstLine="510"/>
        <w:rPr>
          <w:rFonts w:ascii="PMingLiu" w:hAnsi="PMingLiu" w:eastAsia="PMingLiu" w:cs="PMingLiu"/>
          <w:sz w:val="24"/>
          <w:szCs w:val="24"/>
        </w:rPr>
      </w:pPr>
      <w:r>
        <w:rPr/>
        <w:t>運用原始研究公開的混合效果模型程式碼，我們</w:t>
      </w:r>
      <w:r>
        <w:rPr>
          <w:rFonts w:ascii="PMingLiu" w:hAnsi="PMingLiu" w:cs="PMingLiu"/>
          <w:sz w:val="24"/>
          <w:szCs w:val="24"/>
        </w:rPr>
        <w:t>採用</w:t>
      </w:r>
      <w:r>
        <w:rPr>
          <w:rFonts w:eastAsia="Times New Roman" w:cs="Times New Roman" w:ascii="Times New Roman" w:hAnsi="Times New Roman"/>
          <w:sz w:val="24"/>
          <w:szCs w:val="24"/>
        </w:rPr>
        <w:t xml:space="preserve">Kumle </w:t>
      </w:r>
      <w:r>
        <w:rPr>
          <w:rFonts w:ascii="PMingLiu" w:hAnsi="PMingLiu" w:cs="PMingLiu"/>
          <w:sz w:val="24"/>
          <w:szCs w:val="24"/>
        </w:rPr>
        <w:t>等人</w:t>
      </w:r>
      <w:r>
        <w:rPr>
          <w:rFonts w:ascii="Gungsuh" w:hAnsi="Gungsuh" w:cs="Gungsuh" w:eastAsia="Gungsuh"/>
          <w:sz w:val="24"/>
          <w:szCs w:val="24"/>
        </w:rPr>
        <w:t>（</w:t>
      </w:r>
      <w:r>
        <w:rPr>
          <w:rFonts w:eastAsia="Gungsuh" w:cs="Gungsuh" w:ascii="Gungsuh" w:hAnsi="Gungsuh"/>
          <w:sz w:val="24"/>
          <w:szCs w:val="24"/>
        </w:rPr>
        <w:t>2021</w:t>
      </w:r>
      <w:r>
        <w:rPr>
          <w:rFonts w:ascii="Gungsuh" w:hAnsi="Gungsuh" w:cs="Gungsuh" w:eastAsia="Gungsuh"/>
          <w:sz w:val="24"/>
          <w:szCs w:val="24"/>
        </w:rPr>
        <w:t>）</w:t>
      </w:r>
      <w:r>
        <w:rPr>
          <w:rFonts w:ascii="PMingLiu" w:hAnsi="PMingLiu" w:cs="PMingLiu"/>
          <w:sz w:val="24"/>
          <w:szCs w:val="24"/>
        </w:rPr>
        <w:t>開發的</w:t>
      </w:r>
      <w:r>
        <w:rPr>
          <w:rFonts w:eastAsia="Times New Roman" w:cs="Times New Roman" w:ascii="Times New Roman" w:hAnsi="Times New Roman"/>
          <w:sz w:val="24"/>
          <w:szCs w:val="24"/>
        </w:rPr>
        <w:t xml:space="preserve">mixedpower </w:t>
      </w:r>
      <w:r>
        <w:rPr>
          <w:rFonts w:ascii="PMingLiu" w:hAnsi="PMingLiu" w:cs="PMingLiu"/>
          <w:sz w:val="24"/>
          <w:szCs w:val="24"/>
        </w:rPr>
        <w:t>套件估計</w:t>
      </w:r>
      <w:r>
        <w:rPr/>
        <w:t>至少三項</w:t>
      </w:r>
      <w:r>
        <w:rPr>
          <w:rFonts w:ascii="PMingLiu" w:hAnsi="PMingLiu" w:cs="PMingLiu"/>
          <w:sz w:val="24"/>
          <w:szCs w:val="24"/>
        </w:rPr>
        <w:t>確證性假設，顯著結果能達到</w:t>
      </w:r>
      <w:r>
        <w:rPr>
          <w:rFonts w:eastAsia="Times New Roman" w:cs="Times New Roman" w:ascii="Times New Roman" w:hAnsi="Times New Roman"/>
          <w:sz w:val="24"/>
          <w:szCs w:val="24"/>
        </w:rPr>
        <w:t>80%</w:t>
      </w:r>
      <w:r>
        <w:rPr>
          <w:rFonts w:ascii="PMingLiu" w:hAnsi="PMingLiu" w:cs="PMingLiu"/>
          <w:sz w:val="24"/>
          <w:szCs w:val="24"/>
        </w:rPr>
        <w:t>考驗力的最小參與者人數。</w:t>
      </w:r>
      <w:r>
        <w:rPr/>
        <w:t>分析</w:t>
      </w:r>
      <w:r>
        <w:rPr>
          <w:rFonts w:ascii="PMingLiu" w:hAnsi="PMingLiu" w:cs="PMingLiu"/>
          <w:sz w:val="24"/>
          <w:szCs w:val="24"/>
        </w:rPr>
        <w:t>顯示收集</w:t>
      </w:r>
      <w:r>
        <w:rPr>
          <w:rFonts w:eastAsia="Times New Roman" w:cs="Times New Roman" w:ascii="Times New Roman" w:hAnsi="Times New Roman"/>
          <w:sz w:val="24"/>
          <w:szCs w:val="24"/>
        </w:rPr>
        <w:t>80</w:t>
      </w:r>
      <w:r>
        <w:rPr>
          <w:rFonts w:ascii="PMingLiu" w:hAnsi="PMingLiu" w:cs="PMingLiu"/>
          <w:sz w:val="24"/>
          <w:szCs w:val="24"/>
        </w:rPr>
        <w:t>人資料無法獲得正面結果的只有假設三，其他四項假設的正面結果，可達到的事前考驗力約</w:t>
      </w:r>
      <w:r>
        <w:rPr>
          <w:rFonts w:eastAsia="Times New Roman" w:cs="Times New Roman" w:ascii="Times New Roman" w:hAnsi="Times New Roman"/>
          <w:sz w:val="24"/>
          <w:szCs w:val="24"/>
        </w:rPr>
        <w:t>80%</w:t>
      </w:r>
      <w:r>
        <w:rPr>
          <w:rFonts w:ascii="PMingLiu" w:hAnsi="PMingLiu" w:cs="PMingLiu"/>
          <w:sz w:val="24"/>
          <w:szCs w:val="24"/>
        </w:rPr>
        <w:t>到</w:t>
      </w:r>
      <w:r>
        <w:rPr>
          <w:rFonts w:eastAsia="Times New Roman" w:cs="Times New Roman" w:ascii="Times New Roman" w:hAnsi="Times New Roman"/>
          <w:sz w:val="24"/>
          <w:szCs w:val="24"/>
        </w:rPr>
        <w:t>100%</w:t>
      </w:r>
      <w:hyperlink w:anchor="fdhqxkapbstb">
        <w:r>
          <w:rPr>
            <w:rFonts w:eastAsia="Times New Roman" w:cs="Times New Roman" w:ascii="Times New Roman" w:hAnsi="Times New Roman"/>
            <w:color w:val="1155CC"/>
            <w:u w:val="single"/>
            <w:vertAlign w:val="superscript"/>
          </w:rPr>
          <w:t>3</w:t>
        </w:r>
      </w:hyperlink>
      <w:r>
        <w:rPr>
          <w:rFonts w:ascii="PMingLiu" w:hAnsi="PMingLiu" w:cs="PMingLiu"/>
          <w:sz w:val="24"/>
          <w:szCs w:val="24"/>
        </w:rPr>
        <w:t>。</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透過台灣心理科學研究協作群</w:t>
      </w:r>
      <w:hyperlink w:anchor="kix.c0apeyj75ua5">
        <w:r>
          <w:rPr>
            <w:color w:val="1155CC"/>
            <w:u w:val="single"/>
            <w:vertAlign w:val="superscript"/>
          </w:rPr>
          <w:t>4</w:t>
        </w:r>
      </w:hyperlink>
      <w:r>
        <w:rPr>
          <w:rFonts w:ascii="PMingLiu" w:hAnsi="PMingLiu" w:cs="PMingLiu"/>
          <w:sz w:val="24"/>
          <w:szCs w:val="24"/>
        </w:rPr>
        <w:t>招募修習通識或專業心理學課程的</w:t>
      </w:r>
      <w:r>
        <w:rPr/>
        <w:t>各校大</w:t>
      </w:r>
      <w:r>
        <w:rPr>
          <w:rFonts w:ascii="PMingLiu" w:hAnsi="PMingLiu" w:cs="PMingLiu"/>
          <w:sz w:val="24"/>
          <w:szCs w:val="24"/>
        </w:rPr>
        <w:t>學生，總計有</w:t>
      </w:r>
      <w:r>
        <w:rPr>
          <w:rFonts w:eastAsia="Times New Roman" w:cs="Times New Roman" w:ascii="Times New Roman" w:hAnsi="Times New Roman"/>
          <w:sz w:val="24"/>
          <w:szCs w:val="24"/>
        </w:rPr>
        <w:t>150</w:t>
      </w:r>
      <w:r>
        <w:rPr>
          <w:rFonts w:ascii="PMingLiu" w:hAnsi="PMingLiu" w:cs="PMingLiu"/>
          <w:sz w:val="24"/>
          <w:szCs w:val="24"/>
        </w:rPr>
        <w:t>位參與者完成實驗程序。排除作答時間超過</w:t>
      </w:r>
      <w:r>
        <w:rPr>
          <w:rFonts w:eastAsia="Times New Roman" w:cs="Times New Roman" w:ascii="Times New Roman" w:hAnsi="Times New Roman"/>
          <w:sz w:val="24"/>
          <w:szCs w:val="24"/>
        </w:rPr>
        <w:t>200</w:t>
      </w:r>
      <w:r>
        <w:rPr>
          <w:rFonts w:ascii="PMingLiu" w:hAnsi="PMingLiu" w:cs="PMingLiu"/>
          <w:sz w:val="24"/>
          <w:szCs w:val="24"/>
        </w:rPr>
        <w:t>分鐘或理解題正確率未超過</w:t>
      </w:r>
      <w:r>
        <w:rPr>
          <w:rFonts w:eastAsia="Times New Roman" w:cs="Times New Roman" w:ascii="Times New Roman" w:hAnsi="Times New Roman"/>
          <w:sz w:val="24"/>
          <w:szCs w:val="24"/>
        </w:rPr>
        <w:t>50%</w:t>
      </w:r>
      <w:r>
        <w:rPr>
          <w:rFonts w:ascii="PMingLiu" w:hAnsi="PMingLiu" w:cs="PMingLiu"/>
          <w:sz w:val="24"/>
          <w:szCs w:val="24"/>
        </w:rPr>
        <w:t>的紀錄，總計</w:t>
      </w:r>
      <w:r>
        <w:rPr>
          <w:rFonts w:eastAsia="Times New Roman" w:cs="Times New Roman" w:ascii="Times New Roman" w:hAnsi="Times New Roman"/>
          <w:sz w:val="24"/>
          <w:szCs w:val="24"/>
        </w:rPr>
        <w:t>138</w:t>
      </w:r>
      <w:r>
        <w:rPr>
          <w:rFonts w:ascii="PMingLiu" w:hAnsi="PMingLiu" w:cs="PMingLiu"/>
          <w:sz w:val="24"/>
          <w:szCs w:val="24"/>
        </w:rPr>
        <w:t>位</w:t>
      </w:r>
      <w:r>
        <w:rPr/>
        <w:t>有效參與者</w:t>
      </w:r>
      <w:r>
        <w:rPr>
          <w:rFonts w:ascii="PMingLiu" w:hAnsi="PMingLiu" w:cs="PMingLiu"/>
          <w:sz w:val="24"/>
          <w:szCs w:val="24"/>
        </w:rPr>
        <w:t>（女性</w:t>
      </w:r>
      <w:r>
        <w:rPr/>
        <w:t>佔</w:t>
      </w:r>
      <w:r>
        <w:rPr>
          <w:rFonts w:eastAsia="Times New Roman" w:cs="Times New Roman" w:ascii="Times New Roman" w:hAnsi="Times New Roman"/>
          <w:sz w:val="24"/>
          <w:szCs w:val="24"/>
        </w:rPr>
        <w:t>53</w:t>
      </w:r>
      <w:r>
        <w:rPr>
          <w:rFonts w:ascii="PMingLiu" w:hAnsi="PMingLiu" w:cs="PMingLiu"/>
          <w:sz w:val="24"/>
          <w:szCs w:val="24"/>
        </w:rPr>
        <w:t>位，</w:t>
      </w:r>
      <w:r>
        <w:rPr>
          <w:rFonts w:eastAsia="Times New Roman" w:cs="Times New Roman" w:ascii="Times New Roman" w:hAnsi="Times New Roman"/>
          <w:sz w:val="24"/>
          <w:szCs w:val="24"/>
        </w:rPr>
        <w:t>1</w:t>
      </w:r>
      <w:r>
        <w:rPr>
          <w:rFonts w:ascii="PMingLiu" w:hAnsi="PMingLiu" w:cs="PMingLiu"/>
          <w:sz w:val="24"/>
          <w:szCs w:val="24"/>
        </w:rPr>
        <w:t>位不想回答）。年齡</w:t>
      </w:r>
      <w:r>
        <w:rPr/>
        <w:t>平均值</w:t>
      </w:r>
      <w:r>
        <w:rPr>
          <w:rFonts w:eastAsia="Times New Roman" w:cs="Times New Roman" w:ascii="Times New Roman" w:hAnsi="Times New Roman"/>
          <w:sz w:val="24"/>
          <w:szCs w:val="24"/>
        </w:rPr>
        <w:t>20.95</w:t>
      </w:r>
      <w:r>
        <w:rPr>
          <w:rFonts w:ascii="PMingLiu" w:hAnsi="PMingLiu" w:cs="PMingLiu"/>
          <w:sz w:val="24"/>
          <w:szCs w:val="24"/>
        </w:rPr>
        <w:t>歲，標準差</w:t>
      </w:r>
      <w:r>
        <w:rPr>
          <w:rFonts w:eastAsia="Times New Roman" w:cs="Times New Roman" w:ascii="Times New Roman" w:hAnsi="Times New Roman"/>
          <w:sz w:val="24"/>
          <w:szCs w:val="24"/>
        </w:rPr>
        <w:t>2.55</w:t>
      </w:r>
      <w:r>
        <w:rPr>
          <w:rFonts w:ascii="PMingLiu" w:hAnsi="PMingLiu" w:cs="PMingLiu"/>
          <w:sz w:val="24"/>
          <w:szCs w:val="24"/>
        </w:rPr>
        <w:t>歲，範圍</w:t>
      </w:r>
      <w:r>
        <w:rPr>
          <w:rFonts w:eastAsia="Times New Roman" w:cs="Times New Roman" w:ascii="Times New Roman" w:hAnsi="Times New Roman"/>
          <w:sz w:val="24"/>
          <w:szCs w:val="24"/>
        </w:rPr>
        <w:t>19</w:t>
      </w:r>
      <w:r>
        <w:rPr>
          <w:rFonts w:ascii="PMingLiu" w:hAnsi="PMingLiu" w:cs="PMingLiu"/>
          <w:sz w:val="24"/>
          <w:szCs w:val="24"/>
        </w:rPr>
        <w:t>至</w:t>
      </w:r>
      <w:r>
        <w:rPr>
          <w:rFonts w:eastAsia="Times New Roman" w:cs="Times New Roman" w:ascii="Times New Roman" w:hAnsi="Times New Roman"/>
          <w:sz w:val="24"/>
          <w:szCs w:val="24"/>
        </w:rPr>
        <w:t>44</w:t>
      </w:r>
      <w:r>
        <w:rPr>
          <w:rFonts w:ascii="PMingLiu" w:hAnsi="PMingLiu" w:cs="PMingLiu"/>
          <w:sz w:val="24"/>
          <w:szCs w:val="24"/>
        </w:rPr>
        <w:t>歲。</w:t>
      </w:r>
    </w:p>
    <w:p>
      <w:pPr>
        <w:pStyle w:val="2"/>
        <w:keepNext w:val="false"/>
        <w:keepLines w:val="false"/>
        <w:shd w:val="clear" w:fill="FFFFFF"/>
        <w:spacing w:lineRule="auto" w:line="360" w:before="360" w:after="80"/>
        <w:rPr>
          <w:rFonts w:ascii="PMingLiu" w:hAnsi="PMingLiu" w:eastAsia="PMingLiu" w:cs="PMingLiu"/>
          <w:b/>
          <w:b/>
          <w:sz w:val="24"/>
          <w:szCs w:val="24"/>
        </w:rPr>
      </w:pPr>
      <w:bookmarkStart w:id="30" w:name="_pk3dsu6k95mx"/>
      <w:bookmarkEnd w:id="30"/>
      <w:r>
        <w:rPr>
          <w:rFonts w:ascii="PMingLiu" w:hAnsi="PMingLiu" w:cs="PMingLiu"/>
          <w:b/>
          <w:sz w:val="24"/>
          <w:szCs w:val="24"/>
        </w:rPr>
        <w:t>（四）研究程序</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網路化問卷使用</w:t>
      </w:r>
      <w:r>
        <w:rPr>
          <w:rFonts w:eastAsia="Times New Roman" w:cs="Times New Roman" w:ascii="Times New Roman" w:hAnsi="Times New Roman"/>
          <w:sz w:val="24"/>
          <w:szCs w:val="24"/>
        </w:rPr>
        <w:t xml:space="preserve">OSWEB 1.4 </w:t>
      </w:r>
      <w:r>
        <w:rPr>
          <w:rFonts w:ascii="PMingLiu" w:hAnsi="PMingLiu" w:cs="PMingLiu"/>
          <w:sz w:val="24"/>
          <w:szCs w:val="24"/>
        </w:rPr>
        <w:t>製作，</w:t>
      </w:r>
      <w:r>
        <w:rPr/>
        <w:t>以</w:t>
      </w:r>
      <w:r>
        <w:rPr>
          <w:rFonts w:eastAsia="Times New Roman" w:cs="Times New Roman" w:ascii="Times New Roman" w:hAnsi="Times New Roman"/>
          <w:sz w:val="24"/>
          <w:szCs w:val="24"/>
        </w:rPr>
        <w:t xml:space="preserve">JATOS </w:t>
      </w:r>
      <w:r>
        <w:rPr>
          <w:rFonts w:ascii="PMingLiu" w:hAnsi="PMingLiu" w:cs="PMingLiu"/>
          <w:sz w:val="24"/>
          <w:szCs w:val="24"/>
        </w:rPr>
        <w:t>伺服器部署</w:t>
      </w:r>
      <w:r>
        <w:rPr>
          <w:rFonts w:ascii="Gungsuh" w:hAnsi="Gungsuh" w:cs="Gungsuh" w:eastAsia="Gungsuh"/>
          <w:sz w:val="24"/>
          <w:szCs w:val="24"/>
        </w:rPr>
        <w:t>（</w:t>
      </w:r>
      <w:r>
        <w:rPr>
          <w:rFonts w:eastAsia="Gungsuh" w:cs="Gungsuh" w:ascii="Gungsuh" w:hAnsi="Gungsuh"/>
          <w:sz w:val="24"/>
          <w:szCs w:val="24"/>
        </w:rPr>
        <w:t xml:space="preserve">Lange, </w:t>
      </w:r>
      <w:r>
        <w:rPr>
          <w:rFonts w:eastAsia="Times New Roman" w:cs="Times New Roman" w:ascii="Times New Roman" w:hAnsi="Times New Roman"/>
        </w:rPr>
        <w:t>et al.,</w:t>
      </w:r>
      <w:r>
        <w:rPr>
          <w:rFonts w:eastAsia="Times New Roman" w:cs="Times New Roman" w:ascii="Times New Roman" w:hAnsi="Times New Roman"/>
          <w:sz w:val="24"/>
          <w:szCs w:val="24"/>
        </w:rPr>
        <w:t xml:space="preserve"> 2015; Mathôt, </w:t>
      </w:r>
      <w:r>
        <w:rPr>
          <w:rFonts w:eastAsia="Times New Roman" w:cs="Times New Roman" w:ascii="Times New Roman" w:hAnsi="Times New Roman"/>
        </w:rPr>
        <w:t>et al.,</w:t>
      </w:r>
      <w:r>
        <w:rPr>
          <w:rFonts w:eastAsia="Gungsuh" w:cs="Gungsuh" w:ascii="Gungsuh" w:hAnsi="Gungsuh"/>
          <w:sz w:val="24"/>
          <w:szCs w:val="24"/>
        </w:rPr>
        <w:t xml:space="preserve"> 2012</w:t>
      </w:r>
      <w:r>
        <w:rPr>
          <w:rFonts w:ascii="Gungsuh" w:hAnsi="Gungsuh" w:cs="Gungsuh" w:eastAsia="Gungsuh"/>
          <w:sz w:val="24"/>
          <w:szCs w:val="24"/>
        </w:rPr>
        <w:t>）</w:t>
      </w:r>
      <w:r>
        <w:rPr>
          <w:rFonts w:ascii="PMingLiu" w:hAnsi="PMingLiu" w:cs="PMingLiu"/>
          <w:sz w:val="24"/>
          <w:szCs w:val="24"/>
        </w:rPr>
        <w:t>。同意參與研究者，首先回覆性別、出生年份等</w:t>
      </w:r>
      <w:r>
        <w:rPr/>
        <w:t>人口背景</w:t>
      </w:r>
      <w:r>
        <w:rPr>
          <w:rFonts w:ascii="PMingLiu" w:hAnsi="PMingLiu" w:cs="PMingLiu"/>
          <w:sz w:val="24"/>
          <w:szCs w:val="24"/>
        </w:rPr>
        <w:t>資</w:t>
      </w:r>
      <w:r>
        <w:rPr/>
        <w:t>訊</w:t>
      </w:r>
      <w:r>
        <w:rPr>
          <w:rFonts w:ascii="PMingLiu" w:hAnsi="PMingLiu" w:cs="PMingLiu"/>
          <w:sz w:val="24"/>
          <w:szCs w:val="24"/>
        </w:rPr>
        <w:t>。接著</w:t>
      </w:r>
      <w:r>
        <w:rPr/>
        <w:t>進行</w:t>
      </w:r>
      <w:r>
        <w:rPr>
          <w:rFonts w:ascii="PMingLiu" w:hAnsi="PMingLiu" w:cs="PMingLiu"/>
          <w:sz w:val="24"/>
          <w:szCs w:val="24"/>
        </w:rPr>
        <w:t>兩份前置問卷：包括心理科學知識信念的</w:t>
      </w:r>
      <w:r>
        <w:rPr>
          <w:rFonts w:eastAsia="Times New Roman" w:cs="Times New Roman" w:ascii="Times New Roman" w:hAnsi="Times New Roman"/>
          <w:sz w:val="24"/>
          <w:szCs w:val="24"/>
        </w:rPr>
        <w:t>9</w:t>
      </w:r>
      <w:r>
        <w:rPr>
          <w:rFonts w:ascii="PMingLiu" w:hAnsi="PMingLiu" w:cs="PMingLiu"/>
          <w:sz w:val="24"/>
          <w:szCs w:val="24"/>
        </w:rPr>
        <w:t>個問題</w:t>
      </w:r>
      <w:r>
        <w:rPr>
          <w:rFonts w:ascii="Gungsuh" w:hAnsi="Gungsuh" w:cs="Gungsuh" w:eastAsia="Gungsuh"/>
          <w:sz w:val="24"/>
          <w:szCs w:val="24"/>
        </w:rPr>
        <w:t xml:space="preserve"> （</w:t>
      </w:r>
      <w:r>
        <w:rPr>
          <w:rFonts w:eastAsia="Gungsuh" w:cs="Gungsuh" w:ascii="Gungsuh" w:hAnsi="Gungsuh"/>
          <w:sz w:val="24"/>
          <w:szCs w:val="24"/>
        </w:rPr>
        <w:t>Bråten et al. 2013</w:t>
      </w:r>
      <w:r>
        <w:rPr>
          <w:rFonts w:ascii="Gungsuh" w:hAnsi="Gungsuh" w:cs="Gungsuh" w:eastAsia="Gungsuh"/>
          <w:sz w:val="24"/>
          <w:szCs w:val="24"/>
        </w:rPr>
        <w:t>）</w:t>
      </w:r>
      <w:r>
        <w:rPr>
          <w:rFonts w:ascii="PMingLiu" w:hAnsi="PMingLiu" w:cs="PMingLiu"/>
          <w:sz w:val="24"/>
          <w:szCs w:val="24"/>
        </w:rPr>
        <w:t>：含自我證言</w:t>
      </w:r>
      <w:r>
        <w:rPr>
          <w:rFonts w:ascii="Gungsuh" w:hAnsi="Gungsuh" w:cs="Gungsuh" w:eastAsia="Gungsuh"/>
          <w:sz w:val="24"/>
          <w:szCs w:val="24"/>
        </w:rPr>
        <w:t>（</w:t>
      </w:r>
      <w:r>
        <w:rPr>
          <w:rFonts w:eastAsia="Gungsuh" w:cs="Gungsuh" w:ascii="Gungsuh" w:hAnsi="Gungsuh"/>
          <w:sz w:val="24"/>
          <w:szCs w:val="24"/>
        </w:rPr>
        <w:t>Personal Justification</w:t>
      </w:r>
      <w:r>
        <w:rPr>
          <w:rFonts w:ascii="Gungsuh" w:hAnsi="Gungsuh" w:cs="Gungsuh" w:eastAsia="Gungsuh"/>
          <w:sz w:val="24"/>
          <w:szCs w:val="24"/>
        </w:rPr>
        <w:t>）</w:t>
      </w:r>
      <w:r>
        <w:rPr>
          <w:rFonts w:ascii="PMingLiu" w:hAnsi="PMingLiu" w:cs="PMingLiu"/>
          <w:sz w:val="24"/>
          <w:szCs w:val="24"/>
        </w:rPr>
        <w:t>、權威說法</w:t>
      </w:r>
      <w:r>
        <w:rPr>
          <w:rFonts w:ascii="Gungsuh" w:hAnsi="Gungsuh" w:cs="Gungsuh" w:eastAsia="Gungsuh"/>
          <w:sz w:val="24"/>
          <w:szCs w:val="24"/>
        </w:rPr>
        <w:t>（</w:t>
      </w:r>
      <w:r>
        <w:rPr>
          <w:rFonts w:eastAsia="Gungsuh" w:cs="Gungsuh" w:ascii="Gungsuh" w:hAnsi="Gungsuh"/>
          <w:sz w:val="24"/>
          <w:szCs w:val="24"/>
        </w:rPr>
        <w:t>Justification by Authority</w:t>
      </w:r>
      <w:r>
        <w:rPr>
          <w:rFonts w:ascii="Gungsuh" w:hAnsi="Gungsuh" w:cs="Gungsuh" w:eastAsia="Gungsuh"/>
          <w:sz w:val="24"/>
          <w:szCs w:val="24"/>
        </w:rPr>
        <w:t>）</w:t>
      </w:r>
      <w:r>
        <w:rPr>
          <w:rFonts w:ascii="PMingLiu" w:hAnsi="PMingLiu" w:cs="PMingLiu"/>
          <w:sz w:val="24"/>
          <w:szCs w:val="24"/>
        </w:rPr>
        <w:t>、與多方參照</w:t>
      </w:r>
      <w:r>
        <w:rPr>
          <w:rFonts w:ascii="Gungsuh" w:hAnsi="Gungsuh" w:cs="Gungsuh" w:eastAsia="Gungsuh"/>
          <w:sz w:val="24"/>
          <w:szCs w:val="24"/>
        </w:rPr>
        <w:t>（</w:t>
      </w:r>
      <w:r>
        <w:rPr>
          <w:rFonts w:eastAsia="Gungsuh" w:cs="Gungsuh" w:ascii="Gungsuh" w:hAnsi="Gungsuh"/>
          <w:sz w:val="24"/>
          <w:szCs w:val="24"/>
        </w:rPr>
        <w:t>Justification by Multiple Sources</w:t>
      </w:r>
      <w:r>
        <w:rPr>
          <w:rFonts w:ascii="Gungsuh" w:hAnsi="Gungsuh" w:cs="Gungsuh" w:eastAsia="Gungsuh"/>
          <w:sz w:val="24"/>
          <w:szCs w:val="24"/>
        </w:rPr>
        <w:t>）</w:t>
      </w:r>
      <w:r>
        <w:rPr>
          <w:rFonts w:ascii="PMingLiu" w:hAnsi="PMingLiu" w:cs="PMingLiu"/>
          <w:sz w:val="24"/>
          <w:szCs w:val="24"/>
        </w:rPr>
        <w:t>三個部分 ，以及</w:t>
      </w:r>
      <w:r>
        <w:rPr/>
        <w:t>兩題</w:t>
      </w:r>
      <w:r>
        <w:rPr>
          <w:rFonts w:ascii="PMingLiu" w:hAnsi="PMingLiu" w:cs="PMingLiu"/>
          <w:sz w:val="24"/>
          <w:szCs w:val="24"/>
        </w:rPr>
        <w:t>自評科學活動經驗：判斷科學訊息真實性的能力</w:t>
      </w:r>
      <w:r>
        <w:rPr>
          <w:rFonts w:ascii="Gungsuh" w:hAnsi="Gungsuh" w:cs="Gungsuh" w:eastAsia="Gungsuh"/>
          <w:sz w:val="24"/>
          <w:szCs w:val="24"/>
        </w:rPr>
        <w:t>（</w:t>
      </w:r>
      <w:r>
        <w:rPr>
          <w:rFonts w:eastAsia="Gungsuh" w:cs="Gungsuh" w:ascii="Gungsuh" w:hAnsi="Gungsuh"/>
          <w:sz w:val="24"/>
          <w:szCs w:val="24"/>
        </w:rPr>
        <w:t>ability</w:t>
      </w:r>
      <w:r>
        <w:rPr>
          <w:rFonts w:ascii="Gungsuh" w:hAnsi="Gungsuh" w:cs="Gungsuh" w:eastAsia="Gungsuh"/>
          <w:sz w:val="24"/>
          <w:szCs w:val="24"/>
        </w:rPr>
        <w:t>）</w:t>
      </w:r>
      <w:r>
        <w:rPr/>
        <w:t>、</w:t>
      </w:r>
      <w:r>
        <w:rPr>
          <w:rFonts w:ascii="PMingLiu" w:hAnsi="PMingLiu" w:cs="PMingLiu"/>
          <w:sz w:val="24"/>
          <w:szCs w:val="24"/>
        </w:rPr>
        <w:t>參與科學研究活動的熟悉度</w:t>
      </w:r>
      <w:r>
        <w:rPr>
          <w:rFonts w:ascii="Gungsuh" w:hAnsi="Gungsuh" w:cs="Gungsuh" w:eastAsia="Gungsuh"/>
          <w:sz w:val="24"/>
          <w:szCs w:val="24"/>
        </w:rPr>
        <w:t>（</w:t>
      </w:r>
      <w:r>
        <w:rPr>
          <w:rFonts w:eastAsia="Gungsuh" w:cs="Gungsuh" w:ascii="Gungsuh" w:hAnsi="Gungsuh"/>
          <w:sz w:val="24"/>
          <w:szCs w:val="24"/>
        </w:rPr>
        <w:t>familiarity</w:t>
      </w:r>
      <w:r>
        <w:rPr>
          <w:rFonts w:ascii="Gungsuh" w:hAnsi="Gungsuh" w:cs="Gungsuh" w:eastAsia="Gungsuh"/>
          <w:sz w:val="24"/>
          <w:szCs w:val="24"/>
        </w:rPr>
        <w:t>）</w:t>
      </w:r>
      <w:r>
        <w:rPr>
          <w:rFonts w:ascii="PMingLiu" w:hAnsi="PMingLiu" w:cs="PMingLiu"/>
          <w:sz w:val="24"/>
          <w:szCs w:val="24"/>
        </w:rPr>
        <w:t>。接著逐篇閱讀摘要</w:t>
      </w:r>
      <w:r>
        <w:rPr/>
        <w:t>文本</w:t>
      </w:r>
      <w:r>
        <w:rPr>
          <w:rFonts w:ascii="PMingLiu" w:hAnsi="PMingLiu" w:cs="PMingLiu"/>
          <w:sz w:val="24"/>
          <w:szCs w:val="24"/>
        </w:rPr>
        <w:t>，</w:t>
      </w:r>
      <w:r>
        <w:rPr/>
        <w:t>一篇</w:t>
      </w:r>
      <w:r>
        <w:rPr>
          <w:rFonts w:ascii="PMingLiu" w:hAnsi="PMingLiu" w:cs="PMingLiu"/>
          <w:sz w:val="24"/>
          <w:szCs w:val="24"/>
        </w:rPr>
        <w:t>文本網頁停留一分鐘才</w:t>
      </w:r>
      <w:r>
        <w:rPr/>
        <w:t>可</w:t>
      </w:r>
      <w:r>
        <w:rPr>
          <w:rFonts w:ascii="PMingLiu" w:hAnsi="PMingLiu" w:cs="PMingLiu"/>
          <w:sz w:val="24"/>
          <w:szCs w:val="24"/>
        </w:rPr>
        <w:t>切換網頁，</w:t>
      </w:r>
      <w:r>
        <w:rPr/>
        <w:t>實驗摘要文本形式</w:t>
      </w:r>
      <w:r>
        <w:rPr>
          <w:rFonts w:ascii="PMingLiu" w:hAnsi="PMingLiu" w:cs="PMingLiu"/>
          <w:sz w:val="24"/>
          <w:szCs w:val="24"/>
        </w:rPr>
        <w:t>展示可參考圖</w:t>
      </w:r>
      <w:r>
        <w:rPr>
          <w:rFonts w:eastAsia="PMingLiu" w:cs="PMingLiu"/>
          <w:sz w:val="24"/>
          <w:szCs w:val="24"/>
        </w:rPr>
        <w:t>1</w:t>
      </w:r>
      <w:r>
        <w:rPr>
          <w:rFonts w:ascii="PMingLiu" w:hAnsi="PMingLiu" w:cs="PMingLiu"/>
          <w:sz w:val="24"/>
          <w:szCs w:val="24"/>
        </w:rPr>
        <w:t>。閱讀完畢即回答內容可理解性、內容科學性、來源可信度、內容真實</w:t>
      </w:r>
      <w:r>
        <w:rPr/>
        <w:t>性</w:t>
      </w:r>
      <w:r>
        <w:rPr>
          <w:rFonts w:ascii="PMingLiu" w:hAnsi="PMingLiu" w:cs="PMingLiu"/>
          <w:sz w:val="24"/>
          <w:szCs w:val="24"/>
        </w:rPr>
        <w:t>、參考充分度、還有是否想要觀看全文等六項問題。十二篇摘要的呈現順序</w:t>
      </w:r>
      <w:r>
        <w:rPr/>
        <w:t>及摘要</w:t>
      </w:r>
      <w:r>
        <w:rPr>
          <w:rFonts w:ascii="PMingLiu" w:hAnsi="PMingLiu" w:cs="PMingLiu"/>
          <w:sz w:val="24"/>
          <w:szCs w:val="24"/>
        </w:rPr>
        <w:t>文本</w:t>
      </w:r>
      <w:r>
        <w:rPr/>
        <w:t>為</w:t>
      </w:r>
      <w:r>
        <w:rPr>
          <w:rFonts w:ascii="PMingLiu" w:hAnsi="PMingLiu" w:cs="PMingLiu"/>
          <w:sz w:val="24"/>
          <w:szCs w:val="24"/>
        </w:rPr>
        <w:t>隨機呈現，可理解性、科學性、可信度、</w:t>
      </w:r>
      <w:r>
        <w:rPr/>
        <w:t>內容真實性</w:t>
      </w:r>
      <w:r>
        <w:rPr>
          <w:rFonts w:ascii="PMingLiu" w:hAnsi="PMingLiu" w:cs="PMingLiu"/>
          <w:sz w:val="24"/>
          <w:szCs w:val="24"/>
        </w:rPr>
        <w:t>、</w:t>
      </w:r>
      <w:r>
        <w:rPr/>
        <w:t>參考充分度</w:t>
      </w:r>
      <w:r>
        <w:rPr>
          <w:rFonts w:ascii="PMingLiu" w:hAnsi="PMingLiu" w:cs="PMingLiu"/>
          <w:sz w:val="24"/>
          <w:szCs w:val="24"/>
        </w:rPr>
        <w:t>等五個問題以</w:t>
      </w:r>
      <w:r>
        <w:rPr>
          <w:rFonts w:eastAsia="Times New Roman" w:cs="Times New Roman" w:ascii="Times New Roman" w:hAnsi="Times New Roman"/>
          <w:sz w:val="24"/>
          <w:szCs w:val="24"/>
        </w:rPr>
        <w:t>8</w:t>
      </w:r>
      <w:r>
        <w:rPr>
          <w:rFonts w:ascii="PMingLiu" w:hAnsi="PMingLiu" w:cs="PMingLiu"/>
          <w:sz w:val="24"/>
          <w:szCs w:val="24"/>
        </w:rPr>
        <w:t>個等級選項</w:t>
      </w:r>
      <w:r>
        <w:rPr/>
        <w:t>表示</w:t>
      </w:r>
      <w:r>
        <w:rPr>
          <w:rFonts w:ascii="PMingLiu" w:hAnsi="PMingLiu" w:cs="PMingLiu"/>
          <w:sz w:val="24"/>
          <w:szCs w:val="24"/>
        </w:rPr>
        <w:t>，讓參與者</w:t>
      </w:r>
      <w:r>
        <w:rPr/>
        <w:t>表達</w:t>
      </w:r>
      <w:r>
        <w:rPr>
          <w:rFonts w:ascii="PMingLiu" w:hAnsi="PMingLiu" w:cs="PMingLiu"/>
          <w:sz w:val="24"/>
          <w:szCs w:val="24"/>
        </w:rPr>
        <w:t>讀過文本後</w:t>
      </w:r>
      <w:r>
        <w:rPr/>
        <w:t>在</w:t>
      </w:r>
      <w:r>
        <w:rPr>
          <w:rFonts w:ascii="PMingLiu" w:hAnsi="PMingLiu" w:cs="PMingLiu"/>
          <w:sz w:val="24"/>
          <w:szCs w:val="24"/>
        </w:rPr>
        <w:t>這些向度的認同程度；</w:t>
      </w:r>
      <w:r>
        <w:rPr/>
        <w:t>回答完畢再</w:t>
      </w:r>
      <w:r>
        <w:rPr>
          <w:rFonts w:ascii="PMingLiu" w:hAnsi="PMingLiu" w:cs="PMingLiu"/>
          <w:sz w:val="24"/>
          <w:szCs w:val="24"/>
        </w:rPr>
        <w:t>詢問要不要索取全文下載連結，回答「要」就呈現連結網址。每隔三篇摘要即切換回答六道知識理解測驗題，題目順序隨機呈現。每段測驗題回答</w:t>
      </w:r>
      <w:r>
        <w:rPr/>
        <w:t>完畢</w:t>
      </w:r>
      <w:r>
        <w:rPr>
          <w:rFonts w:ascii="PMingLiu" w:hAnsi="PMingLiu" w:cs="PMingLiu"/>
          <w:sz w:val="24"/>
          <w:szCs w:val="24"/>
        </w:rPr>
        <w:t>有至少</w:t>
      </w:r>
      <w:r>
        <w:rPr>
          <w:rFonts w:eastAsia="Times New Roman" w:cs="Times New Roman" w:ascii="Times New Roman" w:hAnsi="Times New Roman"/>
          <w:sz w:val="24"/>
          <w:szCs w:val="24"/>
        </w:rPr>
        <w:t>90</w:t>
      </w:r>
      <w:r>
        <w:rPr>
          <w:rFonts w:ascii="PMingLiu" w:hAnsi="PMingLiu" w:cs="PMingLiu"/>
          <w:sz w:val="24"/>
          <w:szCs w:val="24"/>
        </w:rPr>
        <w:t>秒的休息時間，直到</w:t>
      </w:r>
      <w:r>
        <w:rPr/>
        <w:t>回答</w:t>
      </w:r>
      <w:r>
        <w:rPr>
          <w:rFonts w:ascii="PMingLiu" w:hAnsi="PMingLiu" w:cs="PMingLiu"/>
          <w:sz w:val="24"/>
          <w:szCs w:val="24"/>
        </w:rPr>
        <w:t>最後三篇</w:t>
      </w:r>
      <w:r>
        <w:rPr/>
        <w:t>的</w:t>
      </w:r>
      <w:r>
        <w:rPr>
          <w:rFonts w:ascii="PMingLiu" w:hAnsi="PMingLiu" w:cs="PMingLiu"/>
          <w:sz w:val="24"/>
          <w:szCs w:val="24"/>
        </w:rPr>
        <w:t>測驗題結束。登出前</w:t>
      </w:r>
      <w:r>
        <w:rPr/>
        <w:t>參與者</w:t>
      </w:r>
      <w:r>
        <w:rPr>
          <w:rFonts w:ascii="PMingLiu" w:hAnsi="PMingLiu" w:cs="PMingLiu"/>
          <w:sz w:val="24"/>
          <w:szCs w:val="24"/>
        </w:rPr>
        <w:t>可自由留下回饋訊息，並取得完成代碼做為認證。</w:t>
      </w:r>
    </w:p>
    <w:p>
      <w:pPr>
        <w:pStyle w:val="5"/>
        <w:shd w:val="clear" w:fill="FFFFFF"/>
        <w:spacing w:lineRule="auto" w:line="240" w:before="240" w:after="240"/>
        <w:rPr/>
      </w:pPr>
      <w:bookmarkStart w:id="31" w:name="_uc7lsq7fmprw"/>
      <w:bookmarkEnd w:id="31"/>
      <w:r>
        <w:rPr/>
        <w:t>（在此置入圖</w:t>
      </w:r>
      <w:r>
        <w:rPr/>
        <w:t>1</w:t>
      </w:r>
      <w:r>
        <w:rPr/>
        <w:t>）</w:t>
      </w:r>
    </w:p>
    <w:p>
      <w:pPr>
        <w:pStyle w:val="LOnormal"/>
        <w:shd w:val="clear" w:fill="FFFFFF"/>
        <w:spacing w:lineRule="auto" w:line="264" w:before="240" w:after="240"/>
        <w:rPr>
          <w:rFonts w:ascii="Times New Roman" w:hAnsi="Times New Roman" w:eastAsia="Times New Roman" w:cs="Times New Roman"/>
        </w:rPr>
      </w:pPr>
      <w:r>
        <w:rPr>
          <w:rFonts w:eastAsia="Times New Roman" w:cs="Times New Roman" w:ascii="Times New Roman" w:hAnsi="Times New Roman"/>
        </w:rPr>
      </w:r>
    </w:p>
    <w:p>
      <w:pPr>
        <w:pStyle w:val="1"/>
        <w:shd w:val="clear" w:fill="FFFFFF"/>
        <w:spacing w:lineRule="auto" w:line="360" w:before="240" w:after="240"/>
        <w:jc w:val="center"/>
        <w:rPr>
          <w:rFonts w:ascii="PMingLiu" w:hAnsi="PMingLiu" w:eastAsia="PMingLiu" w:cs="PMingLiu"/>
          <w:b/>
          <w:b/>
          <w:sz w:val="36"/>
          <w:szCs w:val="36"/>
        </w:rPr>
      </w:pPr>
      <w:bookmarkStart w:id="32" w:name="_pd8t79jl2sxm"/>
      <w:bookmarkEnd w:id="32"/>
      <w:r>
        <w:rPr>
          <w:rFonts w:ascii="PMingLiu" w:hAnsi="PMingLiu" w:cs="PMingLiu"/>
          <w:b/>
          <w:sz w:val="36"/>
          <w:szCs w:val="36"/>
        </w:rPr>
        <w:t xml:space="preserve"> </w:t>
      </w:r>
      <w:r>
        <w:rPr>
          <w:rFonts w:ascii="PMingLiu" w:hAnsi="PMingLiu" w:cs="PMingLiu"/>
          <w:b/>
          <w:sz w:val="36"/>
          <w:szCs w:val="36"/>
        </w:rPr>
        <w:t>結果</w:t>
      </w:r>
    </w:p>
    <w:p>
      <w:pPr>
        <w:pStyle w:val="LOnormal"/>
        <w:shd w:val="clear" w:fill="FFFFFF"/>
        <w:spacing w:lineRule="auto" w:line="360" w:before="240" w:after="240"/>
        <w:ind w:left="0" w:firstLine="510"/>
        <w:rPr>
          <w:rFonts w:ascii="Times New Roman" w:hAnsi="Times New Roman" w:eastAsia="Times New Roman" w:cs="Times New Roman"/>
        </w:rPr>
      </w:pPr>
      <w:r>
        <w:rPr/>
        <w:t>資料分析依照事</w:t>
      </w:r>
      <w:r>
        <w:rPr>
          <w:rFonts w:ascii="PMingLiu" w:hAnsi="PMingLiu" w:cs="PMingLiu"/>
          <w:sz w:val="24"/>
          <w:szCs w:val="24"/>
        </w:rPr>
        <w:t>前</w:t>
      </w:r>
      <w:r>
        <w:rPr/>
        <w:t>備份的</w:t>
      </w:r>
      <w:r>
        <w:rPr>
          <w:rFonts w:ascii="PMingLiu" w:hAnsi="PMingLiu" w:cs="PMingLiu"/>
          <w:sz w:val="24"/>
          <w:szCs w:val="24"/>
        </w:rPr>
        <w:t>分析計畫</w:t>
      </w:r>
      <w:r>
        <w:rPr/>
        <w:t>進行</w:t>
      </w:r>
      <w:hyperlink w:anchor="begz4xacnjft">
        <w:r>
          <w:rPr>
            <w:color w:val="1155CC"/>
            <w:u w:val="single"/>
            <w:vertAlign w:val="superscript"/>
          </w:rPr>
          <w:t>5</w:t>
        </w:r>
      </w:hyperlink>
      <w:r>
        <w:rPr/>
        <w:t>。</w:t>
      </w:r>
      <w:r>
        <w:rPr>
          <w:rFonts w:ascii="PMingLiu" w:hAnsi="PMingLiu" w:cs="PMingLiu"/>
          <w:sz w:val="24"/>
          <w:szCs w:val="24"/>
        </w:rPr>
        <w:t>去識別化資料與</w:t>
      </w:r>
      <w:r>
        <w:rPr>
          <w:rFonts w:eastAsia="Times New Roman" w:cs="Times New Roman" w:ascii="Times New Roman" w:hAnsi="Times New Roman"/>
          <w:sz w:val="24"/>
          <w:szCs w:val="24"/>
        </w:rPr>
        <w:t>R</w:t>
      </w:r>
      <w:r>
        <w:rPr>
          <w:rFonts w:ascii="PMingLiu" w:hAnsi="PMingLiu" w:cs="PMingLiu"/>
          <w:sz w:val="24"/>
          <w:szCs w:val="24"/>
        </w:rPr>
        <w:t xml:space="preserve">程式碼，採用創用 </w:t>
      </w:r>
      <w:r>
        <w:rPr>
          <w:rFonts w:eastAsia="Times New Roman" w:cs="Times New Roman" w:ascii="Times New Roman" w:hAnsi="Times New Roman"/>
          <w:sz w:val="24"/>
          <w:szCs w:val="24"/>
        </w:rPr>
        <w:t xml:space="preserve">CC </w:t>
      </w:r>
      <w:r>
        <w:rPr>
          <w:rFonts w:ascii="PMingLiu" w:hAnsi="PMingLiu" w:cs="PMingLiu"/>
          <w:sz w:val="24"/>
          <w:szCs w:val="24"/>
        </w:rPr>
        <w:t>授權</w:t>
      </w:r>
      <w:r>
        <w:rPr/>
        <w:t>條款</w:t>
      </w:r>
      <w:r>
        <w:rPr>
          <w:rFonts w:ascii="PMingLiu" w:hAnsi="PMingLiu" w:cs="PMingLiu"/>
          <w:sz w:val="24"/>
          <w:szCs w:val="24"/>
        </w:rPr>
        <w:t>公</w:t>
      </w:r>
      <w:r>
        <w:rPr/>
        <w:t>開</w:t>
      </w:r>
      <w:hyperlink w:anchor="4sb9khsm45fx">
        <w:r>
          <w:rPr>
            <w:color w:val="1155CC"/>
            <w:u w:val="single"/>
            <w:vertAlign w:val="superscript"/>
          </w:rPr>
          <w:t>6</w:t>
        </w:r>
      </w:hyperlink>
      <w:r>
        <w:rPr>
          <w:rFonts w:ascii="PMingLiu" w:hAnsi="PMingLiu" w:cs="PMingLiu"/>
          <w:sz w:val="24"/>
          <w:szCs w:val="24"/>
        </w:rPr>
        <w:t>。讀者可自行下載重製及改作。</w:t>
      </w:r>
    </w:p>
    <w:p>
      <w:pPr>
        <w:pStyle w:val="2"/>
        <w:shd w:val="clear" w:fill="FFFFFF"/>
        <w:spacing w:lineRule="auto" w:line="360" w:before="240" w:after="240"/>
        <w:rPr>
          <w:rFonts w:ascii="PMingLiu" w:hAnsi="PMingLiu" w:eastAsia="PMingLiu" w:cs="PMingLiu"/>
          <w:b/>
          <w:b/>
          <w:sz w:val="24"/>
          <w:szCs w:val="24"/>
        </w:rPr>
      </w:pPr>
      <w:bookmarkStart w:id="33" w:name="_16scr6ttqrj5"/>
      <w:bookmarkEnd w:id="33"/>
      <w:r>
        <w:rPr>
          <w:rFonts w:ascii="PMingLiu" w:hAnsi="PMingLiu" w:cs="PMingLiu"/>
          <w:b/>
          <w:sz w:val="24"/>
          <w:szCs w:val="24"/>
        </w:rPr>
        <w:t>（一）確證性分析</w:t>
      </w:r>
    </w:p>
    <w:p>
      <w:pPr>
        <w:pStyle w:val="LOnormal"/>
        <w:shd w:val="clear" w:fill="FFFFFF"/>
        <w:spacing w:lineRule="auto" w:line="360" w:before="240" w:after="240"/>
        <w:ind w:left="0" w:firstLine="510"/>
        <w:rPr>
          <w:rFonts w:ascii="PMingLiu" w:hAnsi="PMingLiu" w:eastAsia="PMingLiu" w:cs="PMingLiu"/>
          <w:sz w:val="24"/>
          <w:szCs w:val="24"/>
        </w:rPr>
      </w:pPr>
      <w:r>
        <w:rPr/>
        <w:t>各依變項資料除描述統計</w:t>
      </w:r>
      <w:r>
        <w:rPr>
          <w:rFonts w:ascii="PMingLiu" w:hAnsi="PMingLiu" w:cs="PMingLiu"/>
          <w:sz w:val="24"/>
          <w:szCs w:val="24"/>
        </w:rPr>
        <w:t>，</w:t>
      </w:r>
      <w:r>
        <w:rPr/>
        <w:t>均採</w:t>
      </w:r>
      <w:r>
        <w:rPr>
          <w:rFonts w:ascii="PMingLiu" w:hAnsi="PMingLiu" w:cs="PMingLiu"/>
          <w:sz w:val="24"/>
          <w:szCs w:val="24"/>
        </w:rPr>
        <w:t>用混合效果模型</w:t>
      </w:r>
      <w:r>
        <w:rPr>
          <w:rFonts w:ascii="Gungsuh" w:hAnsi="Gungsuh" w:cs="Gungsuh" w:eastAsia="Gungsuh"/>
          <w:sz w:val="24"/>
          <w:szCs w:val="24"/>
        </w:rPr>
        <w:t>（</w:t>
      </w:r>
      <w:r>
        <w:rPr>
          <w:rFonts w:eastAsia="Gungsuh" w:cs="Gungsuh" w:ascii="Gungsuh" w:hAnsi="Gungsuh"/>
          <w:sz w:val="24"/>
          <w:szCs w:val="24"/>
        </w:rPr>
        <w:t>mixed-effect model</w:t>
      </w:r>
      <w:r>
        <w:rPr>
          <w:rFonts w:ascii="Gungsuh" w:hAnsi="Gungsuh" w:cs="Gungsuh" w:eastAsia="Gungsuh"/>
          <w:sz w:val="24"/>
          <w:szCs w:val="24"/>
        </w:rPr>
        <w:t>）</w:t>
      </w:r>
      <w:r>
        <w:rPr>
          <w:rFonts w:ascii="Gungsuh" w:hAnsi="Gungsuh" w:cs="Gungsuh" w:eastAsia="Gungsuh"/>
        </w:rPr>
        <w:t>分析</w:t>
      </w:r>
      <w:r>
        <w:rPr>
          <w:rFonts w:ascii="PMingLiu" w:hAnsi="PMingLiu" w:cs="PMingLiu"/>
          <w:sz w:val="24"/>
          <w:szCs w:val="24"/>
        </w:rPr>
        <w:t>。</w:t>
      </w:r>
      <w:r>
        <w:rPr/>
        <w:t>符合預測的</w:t>
      </w:r>
      <w:r>
        <w:rPr>
          <w:rFonts w:ascii="PMingLiu" w:hAnsi="PMingLiu" w:cs="PMingLiu"/>
          <w:sz w:val="24"/>
          <w:szCs w:val="24"/>
        </w:rPr>
        <w:t>模型包含唯一的固定效果即</w:t>
      </w:r>
      <w:r>
        <w:rPr/>
        <w:t>摘要</w:t>
      </w:r>
      <w:r>
        <w:rPr>
          <w:rFonts w:ascii="PMingLiu" w:hAnsi="PMingLiu" w:cs="PMingLiu"/>
          <w:sz w:val="24"/>
          <w:szCs w:val="24"/>
        </w:rPr>
        <w:t>文本形式；以及兩項隨機截距：參與者及文本。確認有固定效果的模型適配性</w:t>
      </w:r>
      <w:r>
        <w:rPr>
          <w:rFonts w:ascii="Gungsuh" w:hAnsi="Gungsuh" w:cs="Gungsuh" w:eastAsia="Gungsuh"/>
          <w:sz w:val="24"/>
          <w:szCs w:val="24"/>
        </w:rPr>
        <w:t>（</w:t>
      </w:r>
      <w:r>
        <w:rPr>
          <w:rFonts w:eastAsia="Gungsuh" w:cs="Gungsuh" w:ascii="Gungsuh" w:hAnsi="Gungsuh"/>
          <w:sz w:val="24"/>
          <w:szCs w:val="24"/>
        </w:rPr>
        <w:t>fitness of models</w:t>
      </w:r>
      <w:r>
        <w:rPr>
          <w:rFonts w:ascii="Gungsuh" w:hAnsi="Gungsuh" w:cs="Gungsuh" w:eastAsia="Gungsuh"/>
          <w:sz w:val="24"/>
          <w:szCs w:val="24"/>
        </w:rPr>
        <w:t>）</w:t>
      </w:r>
      <w:r>
        <w:rPr>
          <w:rFonts w:ascii="PMingLiu" w:hAnsi="PMingLiu" w:cs="PMingLiu"/>
          <w:sz w:val="24"/>
          <w:szCs w:val="24"/>
        </w:rPr>
        <w:t>顯著高於無固定效果的模型，再採用</w:t>
      </w:r>
      <w:r>
        <w:rPr>
          <w:rFonts w:eastAsia="Times New Roman" w:cs="Times New Roman" w:ascii="Times New Roman" w:hAnsi="Times New Roman"/>
          <w:sz w:val="24"/>
          <w:szCs w:val="24"/>
        </w:rPr>
        <w:t xml:space="preserve">Tukey </w:t>
      </w:r>
      <w:r>
        <w:rPr>
          <w:rFonts w:ascii="PMingLiu" w:hAnsi="PMingLiu" w:cs="PMingLiu"/>
          <w:sz w:val="24"/>
          <w:szCs w:val="24"/>
        </w:rPr>
        <w:t>檢定驗證文本</w:t>
      </w:r>
      <w:r>
        <w:rPr/>
        <w:t>形式</w:t>
      </w:r>
      <w:r>
        <w:rPr>
          <w:rFonts w:ascii="PMingLiu" w:hAnsi="PMingLiu" w:cs="PMingLiu"/>
          <w:sz w:val="24"/>
          <w:szCs w:val="24"/>
        </w:rPr>
        <w:t>的差異。所有推論統計分析的判斷基準比照</w:t>
      </w:r>
      <w:r>
        <w:rPr>
          <w:rFonts w:eastAsia="Times New Roman" w:cs="Times New Roman" w:ascii="Times New Roman" w:hAnsi="Times New Roman"/>
          <w:sz w:val="24"/>
          <w:szCs w:val="24"/>
        </w:rPr>
        <w:t xml:space="preserve">Kerwer </w:t>
      </w:r>
      <w:r>
        <w:rPr/>
        <w:t>等人</w:t>
      </w:r>
      <w:r>
        <w:rPr>
          <w:rFonts w:ascii="Times New Roman" w:hAnsi="Times New Roman" w:cs="Times New Roman" w:eastAsia="Times New Roman"/>
          <w:sz w:val="24"/>
          <w:szCs w:val="24"/>
        </w:rPr>
        <w:t xml:space="preserve"> </w:t>
      </w:r>
      <w:r>
        <w:rPr>
          <w:rFonts w:ascii="PMingLiu" w:hAnsi="PMingLiu" w:cs="PMingLiu"/>
          <w:sz w:val="24"/>
          <w:szCs w:val="24"/>
        </w:rPr>
        <w:t>的預先註冊計畫</w:t>
      </w:r>
      <w:hyperlink w:anchor="yqwexvnagm9f">
        <w:r>
          <w:rPr>
            <w:color w:val="1155CC"/>
            <w:u w:val="single"/>
            <w:vertAlign w:val="superscript"/>
          </w:rPr>
          <w:t>7</w:t>
        </w:r>
      </w:hyperlink>
      <w:r>
        <w:rPr>
          <w:rFonts w:ascii="PMingLiu" w:hAnsi="PMingLiu" w:cs="PMingLiu"/>
          <w:sz w:val="24"/>
          <w:szCs w:val="24"/>
        </w:rPr>
        <w:t>，</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&lt; .05</w:t>
      </w:r>
      <w:r>
        <w:rPr>
          <w:rFonts w:ascii="PMingLiu" w:hAnsi="PMingLiu" w:cs="PMingLiu"/>
          <w:sz w:val="24"/>
          <w:szCs w:val="24"/>
        </w:rPr>
        <w:t>為顯著結果的判斷水準，以下報告</w:t>
      </w:r>
      <w:r>
        <w:rPr>
          <w:rFonts w:eastAsia="Times New Roman" w:cs="Times New Roman" w:ascii="Times New Roman" w:hAnsi="Times New Roman"/>
          <w:sz w:val="24"/>
          <w:szCs w:val="24"/>
        </w:rPr>
        <w:t>p</w:t>
      </w:r>
      <w:r>
        <w:rPr>
          <w:rFonts w:ascii="PMingLiu" w:hAnsi="PMingLiu" w:cs="PMingLiu"/>
          <w:sz w:val="24"/>
          <w:szCs w:val="24"/>
        </w:rPr>
        <w:t>值均取至小數點後三位。</w:t>
      </w:r>
    </w:p>
    <w:p>
      <w:pPr>
        <w:pStyle w:val="5"/>
        <w:shd w:val="clear" w:fill="FFFFFF"/>
        <w:spacing w:lineRule="auto" w:line="240" w:before="240" w:after="240"/>
        <w:rPr>
          <w:rFonts w:ascii="Times New Roman" w:hAnsi="Times New Roman" w:eastAsia="Times New Roman" w:cs="Times New Roman"/>
          <w:sz w:val="24"/>
          <w:szCs w:val="24"/>
        </w:rPr>
      </w:pPr>
      <w:bookmarkStart w:id="34" w:name="_k6jt0gzcwmo4"/>
      <w:bookmarkEnd w:id="34"/>
      <w:r>
        <w:rPr/>
        <w:t>（在此置入表</w:t>
      </w:r>
      <w:r>
        <w:rPr/>
        <w:t>2</w:t>
      </w:r>
      <w:r>
        <w:rPr/>
        <w:t>）</w:t>
      </w:r>
    </w:p>
    <w:p>
      <w:pPr>
        <w:pStyle w:val="3"/>
        <w:numPr>
          <w:ilvl w:val="0"/>
          <w:numId w:val="3"/>
        </w:numPr>
        <w:shd w:val="clear" w:fill="FFFFFF"/>
        <w:spacing w:lineRule="auto" w:line="360"/>
        <w:ind w:left="720" w:hanging="360"/>
        <w:rPr>
          <w:rFonts w:ascii="PMingLiu" w:hAnsi="PMingLiu" w:eastAsia="PMingLiu" w:cs="PMingLiu"/>
          <w:b/>
          <w:b/>
          <w:color w:val="000000"/>
          <w:sz w:val="24"/>
          <w:szCs w:val="24"/>
        </w:rPr>
      </w:pPr>
      <w:bookmarkStart w:id="35" w:name="_j98s2lr9dp4g"/>
      <w:bookmarkEnd w:id="35"/>
      <w:r>
        <w:rPr>
          <w:rFonts w:ascii="PMingLiu" w:hAnsi="PMingLiu" w:cs="PMingLiu"/>
          <w:b/>
          <w:color w:val="000000"/>
          <w:sz w:val="24"/>
          <w:szCs w:val="24"/>
        </w:rPr>
        <w:t>假設一： 可理解性評估</w:t>
      </w:r>
    </w:p>
    <w:p>
      <w:pPr>
        <w:pStyle w:val="LOnormal"/>
        <w:spacing w:lineRule="auto" w:line="360"/>
        <w:ind w:left="0" w:firstLine="510"/>
        <w:rPr>
          <w:rFonts w:ascii="PMingLiu" w:hAnsi="PMingLiu" w:eastAsia="PMingLiu" w:cs="PMingLiu"/>
          <w:sz w:val="24"/>
          <w:szCs w:val="24"/>
        </w:rPr>
      </w:pPr>
      <w:r>
        <w:rPr>
          <w:rFonts w:ascii="PMingLiu" w:hAnsi="PMingLiu" w:cs="PMingLiu"/>
          <w:sz w:val="24"/>
          <w:szCs w:val="24"/>
        </w:rPr>
        <w:t>有副標題的白話摘要可理解性</w:t>
      </w:r>
      <w:r>
        <w:rPr/>
        <w:t>評分</w:t>
      </w:r>
      <w:r>
        <w:rPr>
          <w:rFonts w:ascii="PMingLiu" w:hAnsi="PMingLiu" w:cs="PMingLiu"/>
          <w:sz w:val="24"/>
          <w:szCs w:val="24"/>
        </w:rPr>
        <w:t>高於閱讀學術摘要，</w:t>
      </w:r>
      <w:r>
        <w:rPr/>
        <w:t>無副</w:t>
      </w:r>
      <w:r>
        <w:rPr>
          <w:rFonts w:ascii="PMingLiu" w:hAnsi="PMingLiu" w:cs="PMingLiu"/>
          <w:sz w:val="24"/>
          <w:szCs w:val="24"/>
        </w:rPr>
        <w:t>標題的白話摘文也高於學術摘要，有</w:t>
      </w:r>
      <w:r>
        <w:rPr/>
        <w:t>副</w:t>
      </w:r>
      <w:r>
        <w:rPr>
          <w:rFonts w:ascii="PMingLiu" w:hAnsi="PMingLiu" w:cs="PMingLiu"/>
          <w:sz w:val="24"/>
          <w:szCs w:val="24"/>
        </w:rPr>
        <w:t>標題的白話摘</w:t>
      </w:r>
      <w:r>
        <w:rPr/>
        <w:t>要</w:t>
      </w:r>
      <w:r>
        <w:rPr>
          <w:rFonts w:ascii="PMingLiu" w:hAnsi="PMingLiu" w:cs="PMingLiu"/>
          <w:sz w:val="24"/>
          <w:szCs w:val="24"/>
        </w:rPr>
        <w:t>也高於</w:t>
      </w:r>
      <w:r>
        <w:rPr/>
        <w:t>無副</w:t>
      </w:r>
      <w:r>
        <w:rPr>
          <w:rFonts w:ascii="PMingLiu" w:hAnsi="PMingLiu" w:cs="PMingLiu"/>
          <w:sz w:val="24"/>
          <w:szCs w:val="24"/>
        </w:rPr>
        <w:t>標題的</w:t>
      </w:r>
      <w:r>
        <w:rPr/>
        <w:t>白話摘要</w:t>
      </w:r>
      <w:r>
        <w:rPr>
          <w:rFonts w:ascii="Gungsuh" w:hAnsi="Gungsuh" w:cs="Gungsuh" w:eastAsia="Gungsuh"/>
          <w:sz w:val="24"/>
          <w:szCs w:val="24"/>
        </w:rPr>
        <w:t>（</w:t>
      </w:r>
      <w:r>
        <w:rPr>
          <w:rFonts w:ascii="PMingLiu" w:hAnsi="PMingLiu" w:cs="PMingLiu"/>
          <w:sz w:val="24"/>
          <w:szCs w:val="24"/>
        </w:rPr>
        <w:t>見表</w:t>
      </w:r>
      <w:r>
        <w:rPr>
          <w:rFonts w:eastAsia="Gungsuh" w:cs="Gungsuh" w:ascii="Gungsuh" w:hAnsi="Gungsuh"/>
          <w:sz w:val="24"/>
          <w:szCs w:val="24"/>
        </w:rPr>
        <w:t>3</w:t>
      </w:r>
      <w:r>
        <w:rPr>
          <w:rFonts w:ascii="Gungsuh" w:hAnsi="Gungsuh" w:cs="Gungsuh" w:eastAsia="Gungsuh"/>
          <w:sz w:val="24"/>
          <w:szCs w:val="24"/>
        </w:rPr>
        <w:t>）</w:t>
      </w:r>
      <w:r>
        <w:rPr>
          <w:rFonts w:ascii="PMingLiu" w:hAnsi="PMingLiu" w:cs="PMingLiu"/>
          <w:sz w:val="24"/>
          <w:szCs w:val="24"/>
        </w:rPr>
        <w:t>，</w:t>
      </w:r>
      <w:r>
        <w:rPr>
          <w:rFonts w:eastAsia="Times New Roman" w:cs="Times New Roman" w:ascii="Times New Roman" w:hAnsi="Times New Roman"/>
          <w:sz w:val="24"/>
          <w:szCs w:val="24"/>
        </w:rPr>
        <w:t xml:space="preserve">Tukey </w:t>
      </w:r>
      <w:r>
        <w:rPr>
          <w:rFonts w:ascii="PMingLiu" w:hAnsi="PMingLiu" w:cs="PMingLiu"/>
          <w:sz w:val="24"/>
          <w:szCs w:val="24"/>
        </w:rPr>
        <w:t>檢定表明，任何兩種文本之間的差異皆有顯著</w:t>
      </w:r>
      <w:r>
        <w:rPr>
          <w:rFonts w:ascii="Gungsuh" w:hAnsi="Gungsuh" w:cs="Gungsuh" w:eastAsia="Gungsuh"/>
          <w:sz w:val="24"/>
          <w:szCs w:val="24"/>
        </w:rPr>
        <w:t>（</w:t>
      </w:r>
      <w:r>
        <w:rPr>
          <w:rFonts w:eastAsia="Times New Roman" w:cs="Times New Roman" w:ascii="Times New Roman" w:hAnsi="Times New Roman"/>
          <w:i/>
          <w:sz w:val="24"/>
          <w:szCs w:val="24"/>
        </w:rPr>
        <w:t>p</w:t>
      </w:r>
      <w:r>
        <w:rPr>
          <w:rFonts w:eastAsia="Gungsuh" w:cs="Gungsuh" w:ascii="Gungsuh" w:hAnsi="Gungsuh"/>
          <w:sz w:val="24"/>
          <w:szCs w:val="24"/>
        </w:rPr>
        <w:t xml:space="preserve"> &lt; .001</w:t>
      </w:r>
      <w:r>
        <w:rPr>
          <w:rFonts w:ascii="Gungsuh" w:hAnsi="Gungsuh" w:cs="Gungsuh" w:eastAsia="Gungsuh"/>
          <w:sz w:val="24"/>
          <w:szCs w:val="24"/>
        </w:rPr>
        <w:t>）</w:t>
      </w:r>
      <w:r>
        <w:rPr>
          <w:rFonts w:ascii="PMingLiu" w:hAnsi="PMingLiu" w:cs="PMingLiu"/>
          <w:sz w:val="24"/>
          <w:szCs w:val="24"/>
        </w:rPr>
        <w:t>，因此符合事先假設預測。</w:t>
      </w:r>
    </w:p>
    <w:p>
      <w:pPr>
        <w:pStyle w:val="3"/>
        <w:numPr>
          <w:ilvl w:val="0"/>
          <w:numId w:val="3"/>
        </w:numPr>
        <w:shd w:val="clear" w:fill="FFFFFF"/>
        <w:spacing w:lineRule="auto" w:line="360"/>
        <w:ind w:left="720" w:hanging="360"/>
        <w:rPr>
          <w:rFonts w:ascii="PMingLiu" w:hAnsi="PMingLiu" w:eastAsia="PMingLiu" w:cs="PMingLiu"/>
          <w:b/>
          <w:b/>
          <w:color w:val="000000"/>
          <w:sz w:val="24"/>
          <w:szCs w:val="24"/>
        </w:rPr>
      </w:pPr>
      <w:bookmarkStart w:id="36" w:name="_ku1zooiuwslg"/>
      <w:bookmarkEnd w:id="36"/>
      <w:r>
        <w:rPr>
          <w:rFonts w:ascii="PMingLiu" w:hAnsi="PMingLiu" w:cs="PMingLiu"/>
          <w:b/>
          <w:color w:val="000000"/>
          <w:sz w:val="24"/>
          <w:szCs w:val="24"/>
        </w:rPr>
        <w:t>假設二：知識獲取度評估</w:t>
      </w:r>
    </w:p>
    <w:p>
      <w:pPr>
        <w:pStyle w:val="LOnormal"/>
        <w:spacing w:lineRule="auto" w:line="360"/>
        <w:ind w:left="0" w:firstLine="510"/>
        <w:rPr>
          <w:rFonts w:ascii="PMingLiu" w:hAnsi="PMingLiu" w:eastAsia="PMingLiu" w:cs="PMingLiu"/>
          <w:sz w:val="24"/>
          <w:szCs w:val="24"/>
        </w:rPr>
      </w:pPr>
      <w:r>
        <w:rPr>
          <w:rFonts w:ascii="PMingLiu" w:hAnsi="PMingLiu" w:cs="PMingLiu"/>
          <w:sz w:val="24"/>
          <w:szCs w:val="24"/>
        </w:rPr>
        <w:t>所有回答的平均正確率為</w:t>
      </w:r>
      <w:r>
        <w:rPr>
          <w:rFonts w:eastAsia="Times New Roman" w:cs="Times New Roman" w:ascii="Times New Roman" w:hAnsi="Times New Roman"/>
          <w:sz w:val="24"/>
          <w:szCs w:val="24"/>
        </w:rPr>
        <w:t>71%</w:t>
      </w:r>
      <w:r>
        <w:rPr>
          <w:rFonts w:ascii="PMingLiu" w:hAnsi="PMingLiu" w:cs="PMingLiu"/>
          <w:sz w:val="24"/>
          <w:szCs w:val="24"/>
        </w:rPr>
        <w:t>，結果顯示</w:t>
      </w:r>
      <w:r>
        <w:rPr/>
        <w:t>無副</w:t>
      </w:r>
      <w:r>
        <w:rPr>
          <w:rFonts w:ascii="PMingLiu" w:hAnsi="PMingLiu" w:cs="PMingLiu"/>
          <w:sz w:val="24"/>
          <w:szCs w:val="24"/>
        </w:rPr>
        <w:t>標題的</w:t>
      </w:r>
      <w:r>
        <w:rPr/>
        <w:t>白話摘要</w:t>
      </w:r>
      <w:r>
        <w:rPr>
          <w:rFonts w:ascii="PMingLiu" w:hAnsi="PMingLiu" w:cs="PMingLiu"/>
          <w:sz w:val="24"/>
          <w:szCs w:val="24"/>
        </w:rPr>
        <w:t>平均正確率</w:t>
      </w:r>
      <w:r>
        <w:rPr>
          <w:rFonts w:ascii="Gungsuh" w:hAnsi="Gungsuh" w:cs="Gungsuh" w:eastAsia="Gungsuh"/>
          <w:sz w:val="24"/>
          <w:szCs w:val="24"/>
        </w:rPr>
        <w:t>（</w:t>
      </w:r>
      <w:r>
        <w:rPr>
          <w:rFonts w:eastAsia="Times New Roman" w:cs="Times New Roman" w:ascii="Times New Roman" w:hAnsi="Times New Roman"/>
          <w:sz w:val="24"/>
          <w:szCs w:val="24"/>
        </w:rPr>
        <w:t>74.09</w:t>
      </w:r>
      <w:r>
        <w:rPr>
          <w:rFonts w:eastAsia="Gungsuh" w:cs="Gungsuh" w:ascii="Gungsuh" w:hAnsi="Gungsuh"/>
          <w:sz w:val="24"/>
          <w:szCs w:val="24"/>
        </w:rPr>
        <w:t xml:space="preserve"> %</w:t>
      </w:r>
      <w:r>
        <w:rPr>
          <w:rFonts w:ascii="Gungsuh" w:hAnsi="Gungsuh" w:cs="Gungsuh" w:eastAsia="Gungsuh"/>
          <w:sz w:val="24"/>
          <w:szCs w:val="24"/>
        </w:rPr>
        <w:t>）</w:t>
      </w:r>
      <w:r>
        <w:rPr>
          <w:rFonts w:ascii="PMingLiu" w:hAnsi="PMingLiu" w:cs="PMingLiu"/>
          <w:sz w:val="24"/>
          <w:szCs w:val="24"/>
        </w:rPr>
        <w:t>高於有</w:t>
      </w:r>
      <w:r>
        <w:rPr/>
        <w:t>副</w:t>
      </w:r>
      <w:r>
        <w:rPr>
          <w:rFonts w:ascii="PMingLiu" w:hAnsi="PMingLiu" w:cs="PMingLiu"/>
          <w:sz w:val="24"/>
          <w:szCs w:val="24"/>
        </w:rPr>
        <w:t>標題的</w:t>
      </w:r>
      <w:r>
        <w:rPr/>
        <w:t>白話摘要</w:t>
      </w:r>
      <w:r>
        <w:rPr>
          <w:rFonts w:ascii="Gungsuh" w:hAnsi="Gungsuh" w:cs="Gungsuh" w:eastAsia="Gungsuh"/>
          <w:sz w:val="24"/>
          <w:szCs w:val="24"/>
        </w:rPr>
        <w:t>（</w:t>
      </w:r>
      <w:r>
        <w:rPr>
          <w:rFonts w:eastAsia="Times New Roman" w:cs="Times New Roman" w:ascii="Times New Roman" w:hAnsi="Times New Roman"/>
          <w:sz w:val="24"/>
          <w:szCs w:val="24"/>
        </w:rPr>
        <w:t>72.64</w:t>
      </w:r>
      <w:r>
        <w:rPr>
          <w:rFonts w:eastAsia="Gungsuh" w:cs="Gungsuh" w:ascii="Gungsuh" w:hAnsi="Gungsuh"/>
          <w:sz w:val="24"/>
          <w:szCs w:val="24"/>
        </w:rPr>
        <w:t xml:space="preserve"> %</w:t>
      </w:r>
      <w:r>
        <w:rPr>
          <w:rFonts w:ascii="Gungsuh" w:hAnsi="Gungsuh" w:cs="Gungsuh" w:eastAsia="Gungsuh"/>
          <w:sz w:val="24"/>
          <w:szCs w:val="24"/>
        </w:rPr>
        <w:t>）</w:t>
      </w:r>
      <w:r>
        <w:rPr>
          <w:rFonts w:ascii="PMingLiu" w:hAnsi="PMingLiu" w:cs="PMingLiu"/>
          <w:sz w:val="24"/>
          <w:szCs w:val="24"/>
        </w:rPr>
        <w:t>，後者也高於學術摘要</w:t>
      </w:r>
      <w:r>
        <w:rPr>
          <w:rFonts w:ascii="Gungsuh" w:hAnsi="Gungsuh" w:cs="Gungsuh" w:eastAsia="Gungsuh"/>
          <w:sz w:val="24"/>
          <w:szCs w:val="24"/>
        </w:rPr>
        <w:t>（</w:t>
      </w:r>
      <w:r>
        <w:rPr>
          <w:rFonts w:eastAsia="Gungsuh" w:cs="Gungsuh" w:ascii="Gungsuh" w:hAnsi="Gungsuh"/>
          <w:sz w:val="24"/>
          <w:szCs w:val="24"/>
        </w:rPr>
        <w:t>70.74 %</w:t>
      </w:r>
      <w:r>
        <w:rPr>
          <w:rFonts w:ascii="Gungsuh" w:hAnsi="Gungsuh" w:cs="Gungsuh" w:eastAsia="Gungsuh"/>
          <w:sz w:val="24"/>
          <w:szCs w:val="24"/>
        </w:rPr>
        <w:t>）</w:t>
      </w:r>
      <w:r>
        <w:rPr>
          <w:rFonts w:ascii="PMingLiu" w:hAnsi="PMingLiu" w:cs="PMingLiu"/>
          <w:sz w:val="24"/>
          <w:szCs w:val="24"/>
        </w:rPr>
        <w:t>。</w:t>
      </w:r>
      <w:r>
        <w:rPr>
          <w:rFonts w:eastAsia="Times New Roman" w:cs="Times New Roman" w:ascii="Times New Roman" w:hAnsi="Times New Roman"/>
          <w:sz w:val="24"/>
          <w:szCs w:val="24"/>
        </w:rPr>
        <w:t xml:space="preserve">Tukey </w:t>
      </w:r>
      <w:r>
        <w:rPr>
          <w:rFonts w:ascii="PMingLiu" w:hAnsi="PMingLiu" w:cs="PMingLiu"/>
          <w:sz w:val="24"/>
          <w:szCs w:val="24"/>
        </w:rPr>
        <w:t>檢定表明，任何兩種文本之間沒有顯著差異</w:t>
      </w:r>
      <w:r>
        <w:rPr>
          <w:rFonts w:ascii="Gungsuh" w:hAnsi="Gungsuh" w:cs="Gungsuh" w:eastAsia="Gungsuh"/>
          <w:sz w:val="24"/>
          <w:szCs w:val="24"/>
        </w:rPr>
        <w:t>（</w:t>
      </w:r>
      <w:r>
        <w:rPr>
          <w:rFonts w:eastAsia="Times New Roman" w:cs="Times New Roman" w:ascii="Times New Roman" w:hAnsi="Times New Roman"/>
          <w:i/>
          <w:sz w:val="24"/>
          <w:szCs w:val="24"/>
        </w:rPr>
        <w:t>p</w:t>
      </w:r>
      <w:r>
        <w:rPr>
          <w:rFonts w:eastAsia="Gungsuh" w:cs="Gungsuh" w:ascii="Gungsuh" w:hAnsi="Gungsuh"/>
          <w:sz w:val="24"/>
          <w:szCs w:val="24"/>
        </w:rPr>
        <w:t xml:space="preserve"> &gt; .05</w:t>
      </w:r>
      <w:r>
        <w:rPr>
          <w:rFonts w:ascii="Gungsuh" w:hAnsi="Gungsuh" w:cs="Gungsuh" w:eastAsia="Gungsuh"/>
          <w:sz w:val="24"/>
          <w:szCs w:val="24"/>
        </w:rPr>
        <w:t>）</w:t>
      </w:r>
      <w:r>
        <w:rPr>
          <w:rFonts w:ascii="PMingLiu" w:hAnsi="PMingLiu" w:cs="PMingLiu"/>
          <w:sz w:val="24"/>
          <w:szCs w:val="24"/>
        </w:rPr>
        <w:t>。儘管組間差異接近原始研究，統計檢定則不符合事先假設預測。</w:t>
      </w:r>
    </w:p>
    <w:p>
      <w:pPr>
        <w:pStyle w:val="3"/>
        <w:numPr>
          <w:ilvl w:val="0"/>
          <w:numId w:val="3"/>
        </w:numPr>
        <w:shd w:val="clear" w:fill="FFFFFF"/>
        <w:spacing w:lineRule="auto" w:line="360"/>
        <w:ind w:left="720" w:hanging="360"/>
        <w:rPr>
          <w:rFonts w:ascii="PMingLiu" w:hAnsi="PMingLiu" w:eastAsia="PMingLiu" w:cs="PMingLiu"/>
          <w:b/>
          <w:b/>
          <w:color w:val="000000"/>
          <w:sz w:val="24"/>
          <w:szCs w:val="24"/>
        </w:rPr>
      </w:pPr>
      <w:bookmarkStart w:id="37" w:name="_7s8abagu4cl"/>
      <w:bookmarkEnd w:id="37"/>
      <w:r>
        <w:rPr>
          <w:rFonts w:ascii="PMingLiu" w:hAnsi="PMingLiu" w:cs="PMingLiu"/>
          <w:b/>
          <w:color w:val="000000"/>
          <w:sz w:val="24"/>
          <w:szCs w:val="24"/>
        </w:rPr>
        <w:t>假設三</w:t>
      </w:r>
      <w:r>
        <w:rPr>
          <w:rFonts w:eastAsia="PMingLiu" w:cs="PMingLiu"/>
          <w:b/>
          <w:color w:val="000000"/>
          <w:sz w:val="24"/>
          <w:szCs w:val="24"/>
        </w:rPr>
        <w:t>-</w:t>
      </w:r>
      <w:r>
        <w:rPr>
          <w:rFonts w:ascii="PMingLiu" w:hAnsi="PMingLiu" w:cs="PMingLiu"/>
          <w:b/>
          <w:color w:val="000000"/>
          <w:sz w:val="24"/>
          <w:szCs w:val="24"/>
        </w:rPr>
        <w:t>五：簡易效應評估指標</w:t>
      </w:r>
    </w:p>
    <w:p>
      <w:pPr>
        <w:pStyle w:val="LOnormal"/>
        <w:spacing w:lineRule="auto" w:line="360"/>
        <w:ind w:left="0" w:firstLine="510"/>
        <w:rPr>
          <w:rFonts w:ascii="PMingLiu" w:hAnsi="PMingLiu" w:eastAsia="PMingLiu" w:cs="PMingLiu"/>
          <w:sz w:val="24"/>
          <w:szCs w:val="24"/>
        </w:rPr>
      </w:pPr>
      <w:r>
        <w:rPr/>
        <w:t>事</w:t>
      </w:r>
      <w:r>
        <w:rPr>
          <w:rFonts w:ascii="PMingLiu" w:hAnsi="PMingLiu" w:cs="PMingLiu"/>
          <w:sz w:val="24"/>
          <w:szCs w:val="24"/>
        </w:rPr>
        <w:t>前考驗力分析</w:t>
      </w:r>
      <w:r>
        <w:rPr/>
        <w:t>顯示，</w:t>
      </w:r>
      <w:r>
        <w:rPr>
          <w:rFonts w:ascii="PMingLiu" w:hAnsi="PMingLiu" w:cs="PMingLiu"/>
          <w:sz w:val="24"/>
          <w:szCs w:val="24"/>
        </w:rPr>
        <w:t>文本可信度評分預估需要超過一百位參與者，才能發現組間差異。本次結果顯示兩種白話摘要的來源可信度評分都高於學術摘要，但是兩種白話摘要的評分相當接近</w:t>
      </w:r>
      <w:r>
        <w:rPr>
          <w:rFonts w:ascii="Gungsuh" w:hAnsi="Gungsuh" w:cs="Gungsuh" w:eastAsia="Gungsuh"/>
          <w:sz w:val="24"/>
          <w:szCs w:val="24"/>
        </w:rPr>
        <w:t>（</w:t>
      </w:r>
      <w:r>
        <w:rPr>
          <w:rFonts w:ascii="PMingLiu" w:hAnsi="PMingLiu" w:cs="PMingLiu"/>
          <w:sz w:val="24"/>
          <w:szCs w:val="24"/>
        </w:rPr>
        <w:t>見表</w:t>
      </w:r>
      <w:r>
        <w:rPr>
          <w:rFonts w:eastAsia="Gungsuh" w:cs="Gungsuh" w:ascii="Gungsuh" w:hAnsi="Gungsuh"/>
          <w:sz w:val="24"/>
          <w:szCs w:val="24"/>
        </w:rPr>
        <w:t>3</w:t>
      </w:r>
      <w:r>
        <w:rPr>
          <w:rFonts w:ascii="Gungsuh" w:hAnsi="Gungsuh" w:cs="Gungsuh" w:eastAsia="Gungsuh"/>
          <w:sz w:val="24"/>
          <w:szCs w:val="24"/>
        </w:rPr>
        <w:t>）</w:t>
      </w:r>
      <w:r>
        <w:rPr>
          <w:rFonts w:ascii="PMingLiu" w:hAnsi="PMingLiu" w:cs="PMingLiu"/>
          <w:sz w:val="24"/>
          <w:szCs w:val="24"/>
        </w:rPr>
        <w:t>。</w:t>
      </w:r>
      <w:r>
        <w:rPr>
          <w:rFonts w:eastAsia="Times New Roman" w:cs="Times New Roman" w:ascii="Times New Roman" w:hAnsi="Times New Roman"/>
          <w:sz w:val="24"/>
          <w:szCs w:val="24"/>
        </w:rPr>
        <w:t xml:space="preserve">Tukey </w:t>
      </w:r>
      <w:r>
        <w:rPr>
          <w:rFonts w:ascii="PMingLiu" w:hAnsi="PMingLiu" w:cs="PMingLiu"/>
          <w:sz w:val="24"/>
          <w:szCs w:val="24"/>
        </w:rPr>
        <w:t>檢定表明兩種白話摘要的評分沒有顯著差異</w:t>
      </w:r>
      <w:r>
        <w:rPr>
          <w:rFonts w:ascii="Gungsuh" w:hAnsi="Gungsuh" w:cs="Gungsuh" w:eastAsia="Gungsuh"/>
          <w:sz w:val="24"/>
          <w:szCs w:val="24"/>
        </w:rPr>
        <w:t>（</w:t>
      </w:r>
      <w:r>
        <w:rPr>
          <w:rFonts w:eastAsia="Times New Roman" w:cs="Times New Roman" w:ascii="Times New Roman" w:hAnsi="Times New Roman"/>
          <w:i/>
          <w:sz w:val="24"/>
          <w:szCs w:val="24"/>
        </w:rPr>
        <w:t>qT</w:t>
      </w:r>
      <w:r>
        <w:rPr>
          <w:rFonts w:eastAsia="Gungsuh" w:cs="Gungsuh" w:ascii="Gungsuh" w:hAnsi="Gungsuh"/>
          <w:sz w:val="24"/>
          <w:szCs w:val="24"/>
        </w:rPr>
        <w:t xml:space="preserve"> = -1.574</w:t>
      </w:r>
      <w:r>
        <w:rPr>
          <w:rFonts w:ascii="Gungsuh" w:hAnsi="Gungsuh" w:cs="Gungsuh" w:eastAsia="Gungsuh"/>
          <w:sz w:val="24"/>
          <w:szCs w:val="24"/>
        </w:rPr>
        <w:t>，</w:t>
      </w:r>
      <w:r>
        <w:rPr>
          <w:rFonts w:eastAsia="Times New Roman" w:cs="Times New Roman" w:ascii="Times New Roman" w:hAnsi="Times New Roman"/>
          <w:i/>
          <w:sz w:val="24"/>
          <w:szCs w:val="24"/>
        </w:rPr>
        <w:t>p</w:t>
      </w:r>
      <w:r>
        <w:rPr>
          <w:rFonts w:eastAsia="Gungsuh" w:cs="Gungsuh" w:ascii="Gungsuh" w:hAnsi="Gungsuh"/>
          <w:sz w:val="24"/>
          <w:szCs w:val="24"/>
        </w:rPr>
        <w:t xml:space="preserve"> = 0.116</w:t>
      </w:r>
      <w:r>
        <w:rPr>
          <w:rFonts w:ascii="Gungsuh" w:hAnsi="Gungsuh" w:cs="Gungsuh" w:eastAsia="Gungsuh"/>
          <w:sz w:val="24"/>
          <w:szCs w:val="24"/>
        </w:rPr>
        <w:t>）</w:t>
      </w:r>
      <w:r>
        <w:rPr>
          <w:rFonts w:ascii="PMingLiu" w:hAnsi="PMingLiu" w:cs="PMingLiu"/>
          <w:sz w:val="24"/>
          <w:szCs w:val="24"/>
        </w:rPr>
        <w:t>，學術摘要的評分顯著低於其他兩種</w:t>
      </w:r>
      <w:r>
        <w:rPr>
          <w:rFonts w:ascii="Gungsuh" w:hAnsi="Gungsuh" w:cs="Gungsuh" w:eastAsia="Gungsuh"/>
          <w:sz w:val="24"/>
          <w:szCs w:val="24"/>
        </w:rPr>
        <w:t>（</w:t>
      </w:r>
      <w:r>
        <w:rPr>
          <w:rFonts w:eastAsia="Times New Roman" w:cs="Times New Roman" w:ascii="Times New Roman" w:hAnsi="Times New Roman"/>
          <w:i/>
          <w:sz w:val="24"/>
          <w:szCs w:val="24"/>
        </w:rPr>
        <w:t>p</w:t>
      </w:r>
      <w:r>
        <w:rPr>
          <w:rFonts w:eastAsia="Gungsuh" w:cs="Gungsuh" w:ascii="Gungsuh" w:hAnsi="Gungsuh"/>
          <w:sz w:val="24"/>
          <w:szCs w:val="24"/>
        </w:rPr>
        <w:t xml:space="preserve"> &lt; .001</w:t>
      </w:r>
      <w:r>
        <w:rPr>
          <w:rFonts w:ascii="Gungsuh" w:hAnsi="Gungsuh" w:cs="Gungsuh" w:eastAsia="Gungsuh"/>
          <w:sz w:val="24"/>
          <w:szCs w:val="24"/>
        </w:rPr>
        <w:t>）</w:t>
      </w:r>
      <w:r>
        <w:rPr>
          <w:rFonts w:ascii="PMingLiu" w:hAnsi="PMingLiu" w:cs="PMingLiu"/>
          <w:sz w:val="24"/>
          <w:szCs w:val="24"/>
        </w:rPr>
        <w:t>。此外，文本來源可信度評分與另一項有高度相關的文本內容科學性評</w:t>
      </w:r>
      <w:r>
        <w:rPr/>
        <w:t>分</w:t>
      </w:r>
      <w:r>
        <w:rPr>
          <w:rFonts w:ascii="PMingLiu" w:hAnsi="PMingLiu" w:cs="PMingLiu"/>
          <w:sz w:val="24"/>
          <w:szCs w:val="24"/>
        </w:rPr>
        <w:t>也顯示</w:t>
      </w:r>
      <w:r>
        <w:rPr/>
        <w:t>有</w:t>
      </w:r>
      <w:r>
        <w:rPr>
          <w:rFonts w:ascii="PMingLiu" w:hAnsi="PMingLiu" w:cs="PMingLiu"/>
          <w:sz w:val="24"/>
          <w:szCs w:val="24"/>
        </w:rPr>
        <w:t>顯著正相關，</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 0.80,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&lt; .001</w:t>
      </w:r>
      <w:r>
        <w:rPr>
          <w:rFonts w:ascii="PMingLiu" w:hAnsi="PMingLiu" w:cs="PMingLiu"/>
          <w:sz w:val="24"/>
          <w:szCs w:val="24"/>
        </w:rPr>
        <w:t>。另外兩種簡易效應評估指標，內容真實</w:t>
      </w:r>
      <w:r>
        <w:rPr/>
        <w:t>性</w:t>
      </w:r>
      <w:r>
        <w:rPr>
          <w:rFonts w:ascii="PMingLiu" w:hAnsi="PMingLiu" w:cs="PMingLiu"/>
          <w:sz w:val="24"/>
          <w:szCs w:val="24"/>
        </w:rPr>
        <w:t>與</w:t>
      </w:r>
      <w:r>
        <w:rPr>
          <w:rFonts w:ascii="PMingLiu" w:hAnsi="PMingLiu" w:cs="PMingLiu"/>
          <w:sz w:val="24"/>
          <w:szCs w:val="24"/>
          <w:highlight w:val="white"/>
        </w:rPr>
        <w:t>參考充分度</w:t>
      </w:r>
      <w:r>
        <w:rPr>
          <w:rFonts w:ascii="PMingLiu" w:hAnsi="PMingLiu" w:cs="PMingLiu"/>
          <w:sz w:val="24"/>
          <w:szCs w:val="24"/>
        </w:rPr>
        <w:t>都是有副標題的白話摘要獲得最高評分，無副標題的白話摘要評分次高，學術摘要的評分最末</w:t>
      </w:r>
      <w:r>
        <w:rPr>
          <w:rFonts w:ascii="Gungsuh" w:hAnsi="Gungsuh" w:cs="Gungsuh" w:eastAsia="Gungsuh"/>
          <w:sz w:val="24"/>
          <w:szCs w:val="24"/>
        </w:rPr>
        <w:t>（</w:t>
      </w:r>
      <w:r>
        <w:rPr>
          <w:rFonts w:ascii="PMingLiu" w:hAnsi="PMingLiu" w:cs="PMingLiu"/>
          <w:sz w:val="24"/>
          <w:szCs w:val="24"/>
        </w:rPr>
        <w:t>見表</w:t>
      </w:r>
      <w:r>
        <w:rPr>
          <w:rFonts w:eastAsia="Gungsuh" w:cs="Gungsuh" w:ascii="Gungsuh" w:hAnsi="Gungsuh"/>
          <w:sz w:val="24"/>
          <w:szCs w:val="24"/>
        </w:rPr>
        <w:t>4</w:t>
      </w:r>
      <w:r>
        <w:rPr>
          <w:rFonts w:ascii="Gungsuh" w:hAnsi="Gungsuh" w:cs="Gungsuh" w:eastAsia="Gungsuh"/>
          <w:sz w:val="24"/>
          <w:szCs w:val="24"/>
        </w:rPr>
        <w:t>）</w:t>
      </w:r>
      <w:r>
        <w:rPr>
          <w:rFonts w:ascii="PMingLiu" w:hAnsi="PMingLiu" w:cs="PMingLiu"/>
          <w:sz w:val="24"/>
          <w:szCs w:val="24"/>
        </w:rPr>
        <w:t>。</w:t>
      </w:r>
      <w:r>
        <w:rPr>
          <w:rFonts w:eastAsia="Times New Roman" w:cs="Times New Roman" w:ascii="Times New Roman" w:hAnsi="Times New Roman"/>
          <w:sz w:val="24"/>
          <w:szCs w:val="24"/>
        </w:rPr>
        <w:t xml:space="preserve">Tukey </w:t>
      </w:r>
      <w:r>
        <w:rPr>
          <w:rFonts w:ascii="PMingLiu" w:hAnsi="PMingLiu" w:cs="PMingLiu"/>
          <w:sz w:val="24"/>
          <w:szCs w:val="24"/>
        </w:rPr>
        <w:t>檢定表明，三種文本之間在兩項評分的差異都有達到預設顯著水準</w:t>
      </w:r>
      <w:r>
        <w:rPr>
          <w:rFonts w:ascii="Gungsuh" w:hAnsi="Gungsuh" w:cs="Gungsuh" w:eastAsia="Gungsuh"/>
          <w:sz w:val="24"/>
          <w:szCs w:val="24"/>
        </w:rPr>
        <w:t>（</w:t>
      </w:r>
      <w:r>
        <w:rPr>
          <w:rFonts w:eastAsia="Times New Roman" w:cs="Times New Roman" w:ascii="Times New Roman" w:hAnsi="Times New Roman"/>
          <w:i/>
          <w:sz w:val="24"/>
          <w:szCs w:val="24"/>
        </w:rPr>
        <w:t>p</w:t>
      </w:r>
      <w:r>
        <w:rPr>
          <w:rFonts w:eastAsia="Gungsuh" w:cs="Gungsuh" w:ascii="Gungsuh" w:hAnsi="Gungsuh"/>
          <w:sz w:val="24"/>
          <w:szCs w:val="24"/>
        </w:rPr>
        <w:t xml:space="preserve"> &lt; 0.05</w:t>
      </w:r>
      <w:r>
        <w:rPr>
          <w:rFonts w:ascii="Gungsuh" w:hAnsi="Gungsuh" w:cs="Gungsuh" w:eastAsia="Gungsuh"/>
          <w:sz w:val="24"/>
          <w:szCs w:val="24"/>
        </w:rPr>
        <w:t>）</w:t>
      </w:r>
      <w:r>
        <w:rPr>
          <w:rFonts w:ascii="PMingLiu" w:hAnsi="PMingLiu" w:cs="PMingLiu"/>
          <w:sz w:val="24"/>
          <w:szCs w:val="24"/>
        </w:rPr>
        <w:t>。總體而言，三種指標的結果完全符合事前假設預測。</w:t>
      </w:r>
    </w:p>
    <w:p>
      <w:pPr>
        <w:pStyle w:val="5"/>
        <w:shd w:val="clear" w:fill="FFFFFF"/>
        <w:spacing w:lineRule="auto" w:line="240" w:before="240" w:after="240"/>
        <w:rPr/>
      </w:pPr>
      <w:bookmarkStart w:id="38" w:name="_x8w95tk6y6ti"/>
      <w:bookmarkEnd w:id="38"/>
      <w:r>
        <w:rPr/>
        <w:t>（在此置入表</w:t>
      </w:r>
      <w:r>
        <w:rPr/>
        <w:t>3</w:t>
      </w:r>
      <w:r>
        <w:rPr/>
        <w:t>）</w:t>
      </w:r>
    </w:p>
    <w:p>
      <w:pPr>
        <w:pStyle w:val="5"/>
        <w:shd w:val="clear" w:fill="FFFFFF"/>
        <w:spacing w:lineRule="auto" w:line="240" w:before="240" w:after="240"/>
        <w:rPr/>
      </w:pPr>
      <w:bookmarkStart w:id="39" w:name="_ig94aow17us"/>
      <w:bookmarkEnd w:id="39"/>
      <w:r>
        <w:rPr/>
        <w:t>（在此置入表</w:t>
      </w:r>
      <w:r>
        <w:rPr/>
        <w:t>4</w:t>
      </w:r>
      <w:r>
        <w:rPr/>
        <w:t>）</w:t>
      </w:r>
    </w:p>
    <w:p>
      <w:pPr>
        <w:pStyle w:val="2"/>
        <w:shd w:val="clear" w:fill="FFFFFF"/>
        <w:spacing w:lineRule="auto" w:line="360" w:before="240" w:after="240"/>
        <w:rPr>
          <w:rFonts w:ascii="PMingLiu" w:hAnsi="PMingLiu" w:eastAsia="PMingLiu" w:cs="PMingLiu"/>
          <w:b/>
          <w:b/>
          <w:sz w:val="24"/>
          <w:szCs w:val="24"/>
        </w:rPr>
      </w:pPr>
      <w:bookmarkStart w:id="40" w:name="_psflh3hafz57"/>
      <w:bookmarkEnd w:id="40"/>
      <w:r>
        <w:rPr>
          <w:rFonts w:ascii="PMingLiu" w:hAnsi="PMingLiu" w:cs="PMingLiu"/>
          <w:b/>
          <w:sz w:val="24"/>
          <w:szCs w:val="24"/>
        </w:rPr>
        <w:t>（二）探索性分析</w:t>
      </w:r>
    </w:p>
    <w:p>
      <w:pPr>
        <w:pStyle w:val="LOnormal"/>
        <w:shd w:val="clear" w:fill="FFFFFF"/>
        <w:spacing w:lineRule="auto" w:line="360" w:before="240" w:after="240"/>
        <w:ind w:left="0" w:firstLine="510"/>
        <w:rPr>
          <w:rFonts w:ascii="PMingLiu" w:hAnsi="PMingLiu" w:eastAsia="PMingLiu" w:cs="PMingLiu"/>
          <w:sz w:val="24"/>
          <w:szCs w:val="24"/>
        </w:rPr>
      </w:pPr>
      <w:r>
        <w:rPr/>
        <w:t>索取全文意願與知識測驗</w:t>
      </w:r>
      <w:r>
        <w:rPr>
          <w:rFonts w:ascii="PMingLiu" w:hAnsi="PMingLiu" w:cs="PMingLiu"/>
          <w:sz w:val="24"/>
          <w:szCs w:val="24"/>
        </w:rPr>
        <w:t>為二項式回答，</w:t>
      </w:r>
      <w:r>
        <w:rPr/>
        <w:t>故</w:t>
      </w:r>
      <w:r>
        <w:rPr>
          <w:rFonts w:ascii="PMingLiu" w:hAnsi="PMingLiu" w:cs="PMingLiu"/>
          <w:sz w:val="24"/>
          <w:szCs w:val="24"/>
        </w:rPr>
        <w:t>採用通用混合效果模型分析。所有推論統計分析的結果判斷基準</w:t>
      </w:r>
      <w:r>
        <w:rPr/>
        <w:t>與報告格式同確證性分析</w:t>
      </w:r>
      <w:r>
        <w:rPr>
          <w:rFonts w:ascii="PMingLiu" w:hAnsi="PMingLiu" w:cs="PMingLiu"/>
          <w:sz w:val="24"/>
          <w:szCs w:val="24"/>
        </w:rPr>
        <w:t>。</w:t>
      </w:r>
    </w:p>
    <w:p>
      <w:pPr>
        <w:pStyle w:val="3"/>
        <w:numPr>
          <w:ilvl w:val="0"/>
          <w:numId w:val="1"/>
        </w:numPr>
        <w:shd w:val="clear" w:fill="FFFFFF"/>
        <w:spacing w:lineRule="auto" w:line="360"/>
        <w:ind w:left="720" w:hanging="360"/>
        <w:rPr>
          <w:rFonts w:ascii="PMingLiu" w:hAnsi="PMingLiu" w:eastAsia="PMingLiu" w:cs="PMingLiu"/>
          <w:b/>
          <w:b/>
          <w:color w:val="000000"/>
          <w:sz w:val="24"/>
          <w:szCs w:val="24"/>
        </w:rPr>
      </w:pPr>
      <w:bookmarkStart w:id="41" w:name="_vxnhod8qmvfx"/>
      <w:bookmarkEnd w:id="41"/>
      <w:r>
        <w:rPr>
          <w:rFonts w:ascii="PMingLiu" w:hAnsi="PMingLiu" w:cs="PMingLiu"/>
          <w:b/>
          <w:color w:val="000000"/>
          <w:sz w:val="24"/>
          <w:szCs w:val="24"/>
        </w:rPr>
        <w:t>索取全文意願</w:t>
      </w:r>
    </w:p>
    <w:p>
      <w:pPr>
        <w:pStyle w:val="LOnormal"/>
        <w:shd w:val="clear" w:fill="FFFFFF"/>
        <w:spacing w:lineRule="auto" w:line="360" w:before="240" w:after="240"/>
        <w:ind w:left="0" w:firstLine="510"/>
        <w:rPr>
          <w:rFonts w:ascii="PMingLiu" w:hAnsi="PMingLiu" w:eastAsia="PMingLiu" w:cs="PMingLiu"/>
          <w:sz w:val="24"/>
          <w:szCs w:val="24"/>
        </w:rPr>
      </w:pPr>
      <w:r>
        <w:rPr>
          <w:rFonts w:ascii="PMingLiu" w:hAnsi="PMingLiu" w:cs="PMingLiu"/>
          <w:sz w:val="24"/>
          <w:szCs w:val="24"/>
        </w:rPr>
        <w:t>有固定效果的模型具有較高適配性，採用</w:t>
      </w:r>
      <w:r>
        <w:rPr>
          <w:rFonts w:eastAsia="Times New Roman" w:cs="Times New Roman" w:ascii="Times New Roman" w:hAnsi="Times New Roman"/>
          <w:sz w:val="24"/>
          <w:szCs w:val="24"/>
        </w:rPr>
        <w:t>Tukey</w:t>
      </w:r>
      <w:r>
        <w:rPr>
          <w:rFonts w:eastAsia="PMingLiu" w:cs="PMingLiu"/>
          <w:sz w:val="24"/>
          <w:szCs w:val="24"/>
        </w:rPr>
        <w:t xml:space="preserve"> </w:t>
      </w:r>
      <w:r>
        <w:rPr>
          <w:rFonts w:ascii="PMingLiu" w:hAnsi="PMingLiu" w:cs="PMingLiu"/>
          <w:sz w:val="24"/>
          <w:szCs w:val="24"/>
        </w:rPr>
        <w:t>檢定驗證文本</w:t>
      </w:r>
      <w:r>
        <w:rPr/>
        <w:t>之</w:t>
      </w:r>
      <w:r>
        <w:rPr>
          <w:rFonts w:ascii="PMingLiu" w:hAnsi="PMingLiu" w:cs="PMingLiu"/>
          <w:sz w:val="24"/>
          <w:szCs w:val="24"/>
        </w:rPr>
        <w:t>間</w:t>
      </w:r>
      <w:r>
        <w:rPr/>
        <w:t>的</w:t>
      </w:r>
      <w:r>
        <w:rPr>
          <w:rFonts w:ascii="PMingLiu" w:hAnsi="PMingLiu" w:cs="PMingLiu"/>
          <w:sz w:val="24"/>
          <w:szCs w:val="24"/>
        </w:rPr>
        <w:t>差異。想要獲取全文的</w:t>
      </w:r>
      <w:r>
        <w:rPr/>
        <w:t>全體</w:t>
      </w:r>
      <w:r>
        <w:rPr>
          <w:rFonts w:ascii="PMingLiu" w:hAnsi="PMingLiu" w:cs="PMingLiu"/>
          <w:sz w:val="24"/>
          <w:szCs w:val="24"/>
        </w:rPr>
        <w:t>意願平均比例為</w:t>
      </w:r>
      <w:r>
        <w:rPr>
          <w:rFonts w:eastAsia="Times New Roman" w:cs="Times New Roman" w:ascii="Times New Roman" w:hAnsi="Times New Roman"/>
          <w:sz w:val="24"/>
          <w:szCs w:val="24"/>
        </w:rPr>
        <w:t>38%</w:t>
      </w:r>
      <w:r>
        <w:rPr>
          <w:rFonts w:ascii="PMingLiu" w:hAnsi="PMingLiu" w:cs="PMingLiu"/>
          <w:sz w:val="24"/>
          <w:szCs w:val="24"/>
        </w:rPr>
        <w:t>，意願最高的是有副標題白話摘要</w:t>
      </w:r>
      <w:r>
        <w:rPr>
          <w:rFonts w:eastAsia="Times New Roman" w:cs="Times New Roman" w:ascii="Times New Roman" w:hAnsi="Times New Roman"/>
          <w:sz w:val="24"/>
          <w:szCs w:val="24"/>
        </w:rPr>
        <w:t>41%</w:t>
      </w:r>
      <w:r>
        <w:rPr>
          <w:rFonts w:ascii="PMingLiu" w:hAnsi="PMingLiu" w:cs="PMingLiu"/>
          <w:sz w:val="24"/>
          <w:szCs w:val="24"/>
        </w:rPr>
        <w:t>，其次為</w:t>
      </w:r>
      <w:r>
        <w:rPr/>
        <w:t>無</w:t>
      </w:r>
      <w:r>
        <w:rPr>
          <w:rFonts w:ascii="PMingLiu" w:hAnsi="PMingLiu" w:cs="PMingLiu"/>
          <w:sz w:val="24"/>
          <w:szCs w:val="24"/>
        </w:rPr>
        <w:t>副標題的</w:t>
      </w:r>
      <w:r>
        <w:rPr/>
        <w:t>白話摘要</w:t>
      </w:r>
      <w:r>
        <w:rPr>
          <w:rFonts w:eastAsia="Times New Roman" w:cs="Times New Roman" w:ascii="Times New Roman" w:hAnsi="Times New Roman"/>
          <w:sz w:val="24"/>
          <w:szCs w:val="24"/>
        </w:rPr>
        <w:t>37%</w:t>
      </w:r>
      <w:r>
        <w:rPr>
          <w:rFonts w:ascii="PMingLiu" w:hAnsi="PMingLiu" w:cs="PMingLiu"/>
          <w:sz w:val="24"/>
          <w:szCs w:val="24"/>
        </w:rPr>
        <w:t>，最後</w:t>
      </w:r>
      <w:r>
        <w:rPr/>
        <w:t>是</w:t>
      </w:r>
      <w:r>
        <w:rPr>
          <w:rFonts w:ascii="PMingLiu" w:hAnsi="PMingLiu" w:cs="PMingLiu"/>
          <w:sz w:val="24"/>
          <w:szCs w:val="24"/>
        </w:rPr>
        <w:t>學術摘要</w:t>
      </w:r>
      <w:r>
        <w:rPr>
          <w:rFonts w:eastAsia="Times New Roman" w:cs="Times New Roman" w:ascii="Times New Roman" w:hAnsi="Times New Roman"/>
          <w:sz w:val="24"/>
          <w:szCs w:val="24"/>
        </w:rPr>
        <w:t>35%</w:t>
      </w:r>
      <w:r>
        <w:rPr>
          <w:rFonts w:ascii="PMingLiu" w:hAnsi="PMingLiu" w:cs="PMingLiu"/>
          <w:sz w:val="24"/>
          <w:szCs w:val="24"/>
        </w:rPr>
        <w:t>。</w:t>
      </w:r>
      <w:r>
        <w:rPr>
          <w:rFonts w:eastAsia="Times New Roman" w:cs="Times New Roman" w:ascii="Times New Roman" w:hAnsi="Times New Roman"/>
          <w:sz w:val="24"/>
          <w:szCs w:val="24"/>
        </w:rPr>
        <w:t xml:space="preserve">Tukey </w:t>
      </w:r>
      <w:r>
        <w:rPr>
          <w:rFonts w:ascii="PMingLiu" w:hAnsi="PMingLiu" w:cs="PMingLiu"/>
          <w:sz w:val="24"/>
          <w:szCs w:val="24"/>
        </w:rPr>
        <w:t>檢定表明有</w:t>
      </w:r>
      <w:r>
        <w:rPr/>
        <w:t>副</w:t>
      </w:r>
      <w:r>
        <w:rPr>
          <w:rFonts w:ascii="PMingLiu" w:hAnsi="PMingLiu" w:cs="PMingLiu"/>
          <w:sz w:val="24"/>
          <w:szCs w:val="24"/>
        </w:rPr>
        <w:t>標題白話摘要與學術摘要</w:t>
      </w:r>
      <w:r>
        <w:rPr/>
        <w:t>之間</w:t>
      </w:r>
      <w:r>
        <w:rPr>
          <w:rFonts w:ascii="PMingLiu" w:hAnsi="PMingLiu" w:cs="PMingLiu"/>
          <w:sz w:val="24"/>
          <w:szCs w:val="24"/>
        </w:rPr>
        <w:t>有顯著差異</w:t>
      </w:r>
      <w:r>
        <w:rPr>
          <w:rFonts w:ascii="Gungsuh" w:hAnsi="Gungsuh" w:cs="Gungsuh" w:eastAsia="Gungsuh"/>
          <w:sz w:val="24"/>
          <w:szCs w:val="24"/>
        </w:rPr>
        <w:t>（</w:t>
      </w:r>
      <w:r>
        <w:rPr>
          <w:rFonts w:eastAsia="Times New Roman" w:cs="Times New Roman" w:ascii="Times New Roman" w:hAnsi="Times New Roman"/>
          <w:i/>
          <w:sz w:val="24"/>
          <w:szCs w:val="24"/>
        </w:rPr>
        <w:t>qT</w:t>
      </w:r>
      <w:r>
        <w:rPr>
          <w:rFonts w:eastAsia="Times New Roman" w:cs="Times New Roman" w:ascii="Times New Roman" w:hAnsi="Times New Roman"/>
          <w:sz w:val="24"/>
          <w:szCs w:val="24"/>
        </w:rPr>
        <w:t xml:space="preserve"> = 3.121, </w:t>
      </w:r>
      <w:r>
        <w:rPr>
          <w:rFonts w:eastAsia="Times New Roman" w:cs="Times New Roman" w:ascii="Times New Roman" w:hAnsi="Times New Roman"/>
          <w:i/>
          <w:sz w:val="24"/>
          <w:szCs w:val="24"/>
        </w:rPr>
        <w:t>p</w:t>
      </w:r>
      <w:r>
        <w:rPr>
          <w:rFonts w:eastAsia="Gungsuh" w:cs="Gungsuh" w:ascii="Gungsuh" w:hAnsi="Gungsuh"/>
          <w:sz w:val="24"/>
          <w:szCs w:val="24"/>
        </w:rPr>
        <w:t xml:space="preserve"> = 0.002</w:t>
      </w:r>
      <w:r>
        <w:rPr>
          <w:rFonts w:ascii="Gungsuh" w:hAnsi="Gungsuh" w:cs="Gungsuh" w:eastAsia="Gungsuh"/>
          <w:sz w:val="24"/>
          <w:szCs w:val="24"/>
        </w:rPr>
        <w:t>）</w:t>
      </w:r>
      <w:r>
        <w:rPr>
          <w:rFonts w:ascii="PMingLiu" w:hAnsi="PMingLiu" w:cs="PMingLiu"/>
          <w:sz w:val="24"/>
          <w:szCs w:val="24"/>
        </w:rPr>
        <w:t>，</w:t>
      </w:r>
      <w:r>
        <w:rPr/>
        <w:t>無副</w:t>
      </w:r>
      <w:r>
        <w:rPr>
          <w:rFonts w:ascii="PMingLiu" w:hAnsi="PMingLiu" w:cs="PMingLiu"/>
          <w:sz w:val="24"/>
          <w:szCs w:val="24"/>
        </w:rPr>
        <w:t>標題白話摘要與學術摘要</w:t>
      </w:r>
      <w:r>
        <w:rPr/>
        <w:t>沒</w:t>
      </w:r>
      <w:r>
        <w:rPr>
          <w:rFonts w:ascii="PMingLiu" w:hAnsi="PMingLiu" w:cs="PMingLiu"/>
          <w:sz w:val="24"/>
          <w:szCs w:val="24"/>
        </w:rPr>
        <w:t>有差異</w:t>
      </w:r>
      <w:r>
        <w:rPr>
          <w:rFonts w:ascii="Gungsuh" w:hAnsi="Gungsuh" w:cs="Gungsuh" w:eastAsia="Gungsuh"/>
          <w:sz w:val="24"/>
          <w:szCs w:val="24"/>
        </w:rPr>
        <w:t>（</w:t>
      </w:r>
      <w:r>
        <w:rPr>
          <w:rFonts w:eastAsia="Times New Roman" w:cs="Times New Roman" w:ascii="Times New Roman" w:hAnsi="Times New Roman"/>
          <w:i/>
          <w:sz w:val="24"/>
          <w:szCs w:val="24"/>
        </w:rPr>
        <w:t>qT</w:t>
      </w:r>
      <w:r>
        <w:rPr>
          <w:rFonts w:eastAsia="Times New Roman" w:cs="Times New Roman" w:ascii="Times New Roman" w:hAnsi="Times New Roman"/>
          <w:sz w:val="24"/>
          <w:szCs w:val="24"/>
        </w:rPr>
        <w:t xml:space="preserve"> = 0.724, </w:t>
      </w:r>
      <w:r>
        <w:rPr>
          <w:rFonts w:eastAsia="Times New Roman" w:cs="Times New Roman" w:ascii="Times New Roman" w:hAnsi="Times New Roman"/>
          <w:i/>
          <w:sz w:val="24"/>
          <w:szCs w:val="24"/>
        </w:rPr>
        <w:t>p</w:t>
      </w:r>
      <w:r>
        <w:rPr>
          <w:rFonts w:eastAsia="Gungsuh" w:cs="Gungsuh" w:ascii="Gungsuh" w:hAnsi="Gungsuh"/>
          <w:sz w:val="24"/>
          <w:szCs w:val="24"/>
        </w:rPr>
        <w:t xml:space="preserve"> = 0.469 </w:t>
      </w:r>
      <w:r>
        <w:rPr>
          <w:rFonts w:ascii="Gungsuh" w:hAnsi="Gungsuh" w:cs="Gungsuh" w:eastAsia="Gungsuh"/>
          <w:sz w:val="24"/>
          <w:szCs w:val="24"/>
        </w:rPr>
        <w:t>）</w:t>
      </w:r>
      <w:r>
        <w:rPr>
          <w:rFonts w:ascii="PMingLiu" w:hAnsi="PMingLiu" w:cs="PMingLiu"/>
          <w:sz w:val="24"/>
          <w:szCs w:val="24"/>
        </w:rPr>
        <w:t>，</w:t>
      </w:r>
      <w:r>
        <w:rPr/>
        <w:t>兩種</w:t>
      </w:r>
      <w:r>
        <w:rPr>
          <w:rFonts w:ascii="PMingLiu" w:hAnsi="PMingLiu" w:cs="PMingLiu"/>
          <w:sz w:val="24"/>
          <w:szCs w:val="24"/>
        </w:rPr>
        <w:t>白話摘要</w:t>
      </w:r>
      <w:r>
        <w:rPr/>
        <w:t>之間</w:t>
      </w:r>
      <w:r>
        <w:rPr>
          <w:rFonts w:ascii="PMingLiu" w:hAnsi="PMingLiu" w:cs="PMingLiu"/>
          <w:sz w:val="24"/>
          <w:szCs w:val="24"/>
        </w:rPr>
        <w:t>有顯著差異</w:t>
      </w:r>
      <w:r>
        <w:rPr>
          <w:rFonts w:ascii="Gungsuh" w:hAnsi="Gungsuh" w:cs="Gungsuh" w:eastAsia="Gungsuh"/>
          <w:sz w:val="24"/>
          <w:szCs w:val="24"/>
        </w:rPr>
        <w:t>（</w:t>
      </w:r>
      <w:r>
        <w:rPr>
          <w:rFonts w:eastAsia="Times New Roman" w:cs="Times New Roman" w:ascii="Times New Roman" w:hAnsi="Times New Roman"/>
          <w:i/>
          <w:sz w:val="24"/>
          <w:szCs w:val="24"/>
        </w:rPr>
        <w:t>qT</w:t>
      </w:r>
      <w:r>
        <w:rPr>
          <w:rFonts w:eastAsia="Times New Roman" w:cs="Times New Roman" w:ascii="Times New Roman" w:hAnsi="Times New Roman"/>
          <w:sz w:val="24"/>
          <w:szCs w:val="24"/>
        </w:rPr>
        <w:t xml:space="preserve"> = -2.415, </w:t>
      </w:r>
      <w:r>
        <w:rPr>
          <w:rFonts w:eastAsia="Times New Roman" w:cs="Times New Roman" w:ascii="Times New Roman" w:hAnsi="Times New Roman"/>
          <w:i/>
          <w:sz w:val="24"/>
          <w:szCs w:val="24"/>
        </w:rPr>
        <w:t>p</w:t>
      </w:r>
      <w:r>
        <w:rPr>
          <w:rFonts w:eastAsia="Gungsuh" w:cs="Gungsuh" w:ascii="Gungsuh" w:hAnsi="Gungsuh"/>
          <w:sz w:val="24"/>
          <w:szCs w:val="24"/>
        </w:rPr>
        <w:t xml:space="preserve"> = 0.016</w:t>
      </w:r>
      <w:r>
        <w:rPr>
          <w:rFonts w:ascii="Gungsuh" w:hAnsi="Gungsuh" w:cs="Gungsuh" w:eastAsia="Gungsuh"/>
          <w:sz w:val="24"/>
          <w:szCs w:val="24"/>
        </w:rPr>
        <w:t>）</w:t>
      </w:r>
      <w:r>
        <w:rPr>
          <w:rFonts w:ascii="PMingLiu" w:hAnsi="PMingLiu" w:cs="PMingLiu"/>
          <w:sz w:val="24"/>
          <w:szCs w:val="24"/>
        </w:rPr>
        <w:t>。</w:t>
      </w:r>
    </w:p>
    <w:p>
      <w:pPr>
        <w:pStyle w:val="3"/>
        <w:numPr>
          <w:ilvl w:val="0"/>
          <w:numId w:val="1"/>
        </w:numPr>
        <w:shd w:val="clear" w:fill="FFFFFF"/>
        <w:spacing w:lineRule="auto" w:line="360"/>
        <w:ind w:left="720" w:hanging="360"/>
        <w:rPr>
          <w:rFonts w:ascii="PMingLiu" w:hAnsi="PMingLiu" w:eastAsia="PMingLiu" w:cs="PMingLiu"/>
          <w:b/>
          <w:b/>
          <w:color w:val="000000"/>
          <w:sz w:val="24"/>
          <w:szCs w:val="24"/>
        </w:rPr>
      </w:pPr>
      <w:bookmarkStart w:id="42" w:name="_wtgxxj58s7jg"/>
      <w:bookmarkEnd w:id="42"/>
      <w:r>
        <w:rPr>
          <w:rFonts w:ascii="PMingLiu" w:hAnsi="PMingLiu" w:cs="PMingLiu"/>
          <w:b/>
          <w:color w:val="000000"/>
          <w:sz w:val="24"/>
          <w:szCs w:val="24"/>
        </w:rPr>
        <w:t>知識背景共變作用</w:t>
      </w:r>
    </w:p>
    <w:p>
      <w:pPr>
        <w:pStyle w:val="LOnormal"/>
        <w:spacing w:lineRule="auto" w:line="360"/>
        <w:ind w:left="0" w:firstLine="510"/>
        <w:rPr>
          <w:rFonts w:ascii="PMingLiu" w:hAnsi="PMingLiu" w:eastAsia="PMingLiu" w:cs="PMingLiu"/>
          <w:sz w:val="24"/>
          <w:szCs w:val="24"/>
        </w:rPr>
      </w:pPr>
      <w:r>
        <w:rPr/>
        <w:t>依預先註冊</w:t>
      </w:r>
      <w:r>
        <w:rPr>
          <w:rFonts w:ascii="PMingLiu" w:hAnsi="PMingLiu" w:cs="PMingLiu"/>
          <w:color w:val="000000"/>
          <w:sz w:val="24"/>
          <w:szCs w:val="24"/>
        </w:rPr>
        <w:t>分析計畫，混合效果模型除了納入文本形式差異的兩種固定效果：有無副標題與是否為學術摘要，並分別檢視納入兩種</w:t>
      </w:r>
      <w:r>
        <w:rPr/>
        <w:t>共變因素</w:t>
      </w:r>
      <w:r>
        <w:rPr>
          <w:rFonts w:ascii="PMingLiu" w:hAnsi="PMingLiu" w:cs="PMingLiu"/>
          <w:color w:val="000000"/>
          <w:sz w:val="24"/>
          <w:szCs w:val="24"/>
        </w:rPr>
        <w:t>固定效果的模型適配性</w:t>
      </w:r>
      <w:r>
        <w:rPr/>
        <w:t>，即</w:t>
      </w:r>
      <w:r>
        <w:rPr>
          <w:rFonts w:ascii="PMingLiu" w:hAnsi="PMingLiu" w:cs="PMingLiu"/>
          <w:color w:val="000000"/>
          <w:sz w:val="24"/>
          <w:szCs w:val="24"/>
        </w:rPr>
        <w:t>心理</w:t>
      </w:r>
      <w:r>
        <w:rPr/>
        <w:t>科</w:t>
      </w:r>
      <w:r>
        <w:rPr>
          <w:rFonts w:ascii="PMingLiu" w:hAnsi="PMingLiu" w:cs="PMingLiu"/>
          <w:color w:val="000000"/>
          <w:sz w:val="24"/>
          <w:szCs w:val="24"/>
        </w:rPr>
        <w:t>學知識信念、科學活動經驗的自我評估。各項</w:t>
      </w:r>
      <w:r>
        <w:rPr/>
        <w:t>效果組合</w:t>
      </w:r>
      <w:r>
        <w:rPr>
          <w:rFonts w:ascii="PMingLiu" w:hAnsi="PMingLiu" w:cs="PMingLiu"/>
          <w:color w:val="000000"/>
          <w:sz w:val="24"/>
          <w:szCs w:val="24"/>
        </w:rPr>
        <w:t>與只有文本形式固定效果</w:t>
      </w:r>
      <w:r>
        <w:rPr/>
        <w:t>的</w:t>
      </w:r>
      <w:r>
        <w:rPr>
          <w:rFonts w:ascii="PMingLiu" w:hAnsi="PMingLiu" w:cs="PMingLiu"/>
          <w:color w:val="000000"/>
          <w:sz w:val="24"/>
          <w:szCs w:val="24"/>
        </w:rPr>
        <w:t>模型進行適配性比較的結果</w:t>
      </w:r>
      <w:r>
        <w:rPr/>
        <w:t>，</w:t>
      </w:r>
      <w:r>
        <w:rPr>
          <w:rFonts w:ascii="PMingLiu" w:hAnsi="PMingLiu" w:cs="PMingLiu"/>
          <w:color w:val="000000"/>
          <w:sz w:val="24"/>
          <w:szCs w:val="24"/>
        </w:rPr>
        <w:t>請參考</w:t>
      </w:r>
      <w:r>
        <w:rPr>
          <w:rFonts w:ascii="PMingLiu" w:hAnsi="PMingLiu" w:cs="PMingLiu"/>
          <w:sz w:val="24"/>
          <w:szCs w:val="24"/>
        </w:rPr>
        <w:t>表</w:t>
      </w:r>
      <w:r>
        <w:rPr>
          <w:rFonts w:eastAsia="Times New Roman" w:cs="Times New Roman" w:ascii="Times New Roman" w:hAnsi="Times New Roman"/>
          <w:sz w:val="24"/>
          <w:szCs w:val="24"/>
        </w:rPr>
        <w:t>5</w:t>
      </w:r>
      <w:r>
        <w:rPr>
          <w:rFonts w:ascii="PMingLiu" w:hAnsi="PMingLiu" w:cs="PMingLiu"/>
          <w:sz w:val="24"/>
          <w:szCs w:val="24"/>
        </w:rPr>
        <w:t>。</w:t>
      </w:r>
    </w:p>
    <w:p>
      <w:pPr>
        <w:pStyle w:val="5"/>
        <w:shd w:val="clear" w:fill="FFFFFF"/>
        <w:spacing w:lineRule="auto" w:line="240" w:before="240" w:after="240"/>
        <w:rPr/>
      </w:pPr>
      <w:bookmarkStart w:id="43" w:name="_81iek2ts9zj5"/>
      <w:bookmarkEnd w:id="43"/>
      <w:r>
        <w:rPr/>
        <w:t>（在此置入表</w:t>
      </w:r>
      <w:r>
        <w:rPr/>
        <w:t>5</w:t>
      </w:r>
      <w:r>
        <w:rPr/>
        <w:t>）</w:t>
      </w:r>
    </w:p>
    <w:p>
      <w:pPr>
        <w:pStyle w:val="LOnormal"/>
        <w:spacing w:lineRule="auto" w:line="360"/>
        <w:ind w:left="0" w:firstLine="510"/>
        <w:rPr>
          <w:rFonts w:ascii="PMingLiu" w:hAnsi="PMingLiu" w:eastAsia="PMingLiu" w:cs="PMingLiu"/>
          <w:sz w:val="24"/>
          <w:szCs w:val="24"/>
        </w:rPr>
      </w:pPr>
      <w:r>
        <w:rPr>
          <w:rFonts w:ascii="PMingLiu" w:hAnsi="PMingLiu" w:cs="PMingLiu"/>
          <w:sz w:val="24"/>
          <w:szCs w:val="24"/>
        </w:rPr>
        <w:t>對於文本可理解度評分</w:t>
      </w:r>
      <w:r>
        <w:rPr/>
        <w:t>資料</w:t>
      </w:r>
      <w:r>
        <w:rPr>
          <w:rFonts w:ascii="PMingLiu" w:hAnsi="PMingLiu" w:cs="PMingLiu"/>
          <w:sz w:val="24"/>
          <w:szCs w:val="24"/>
        </w:rPr>
        <w:t>，比較只納入文本形式差異固定效果的各項模型</w:t>
      </w:r>
      <w:r>
        <w:rPr>
          <w:rFonts w:ascii="Gungsuh" w:hAnsi="Gungsuh" w:cs="Gungsuh" w:eastAsia="Gungsuh"/>
        </w:rPr>
        <w:t>（</w:t>
      </w:r>
      <w:r>
        <w:rPr>
          <w:rFonts w:eastAsia="Times New Roman" w:cs="Times New Roman" w:ascii="Times New Roman" w:hAnsi="Times New Roman"/>
          <w:i/>
        </w:rPr>
        <w:t>b</w:t>
      </w:r>
      <w:r>
        <w:rPr>
          <w:rFonts w:eastAsia="Gungsuh" w:cs="Gungsuh" w:ascii="Gungsuh" w:hAnsi="Gungsuh"/>
        </w:rPr>
        <w:t xml:space="preserve"> = -0.18 ~ -1.18</w:t>
      </w:r>
      <w:r>
        <w:rPr>
          <w:rFonts w:ascii="Gungsuh" w:hAnsi="Gungsuh" w:cs="Gungsuh" w:eastAsia="Gungsuh"/>
        </w:rPr>
        <w:t>）</w:t>
      </w:r>
      <w:r>
        <w:rPr>
          <w:rFonts w:ascii="PMingLiu" w:hAnsi="PMingLiu" w:cs="PMingLiu"/>
          <w:sz w:val="24"/>
          <w:szCs w:val="24"/>
        </w:rPr>
        <w:t>，適配性最高的模型有參與者與文本隨機截距。但是對於理解測驗正確率，適配性最高的模型只有文本隨機截距。模型分析顯示無副標題文本的可理解度評分，顯著低於有副標題的文本</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-0.475, </w:t>
      </w:r>
      <w:r>
        <w:rPr>
          <w:rFonts w:eastAsia="Times New Roman" w:cs="Times New Roman" w:ascii="Times New Roman" w:hAnsi="Times New Roman"/>
          <w:i/>
          <w:sz w:val="24"/>
          <w:szCs w:val="24"/>
        </w:rPr>
        <w:t>p</w:t>
      </w:r>
      <w:r>
        <w:rPr>
          <w:rFonts w:eastAsia="Gungsuh" w:cs="Gungsuh" w:ascii="Gungsuh" w:hAnsi="Gungsuh"/>
          <w:sz w:val="24"/>
          <w:szCs w:val="24"/>
        </w:rPr>
        <w:t xml:space="preserve"> &lt; .001</w:t>
      </w:r>
      <w:r>
        <w:rPr>
          <w:rFonts w:ascii="Gungsuh" w:hAnsi="Gungsuh" w:cs="Gungsuh" w:eastAsia="Gungsuh"/>
          <w:sz w:val="24"/>
          <w:szCs w:val="24"/>
        </w:rPr>
        <w:t>）</w:t>
      </w:r>
      <w:r>
        <w:rPr>
          <w:rFonts w:ascii="PMingLiu" w:hAnsi="PMingLiu" w:cs="PMingLiu"/>
          <w:sz w:val="24"/>
          <w:szCs w:val="24"/>
        </w:rPr>
        <w:t>；學術摘要的可理解度評分亦顯著低於白話摘要</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-1.180, </w:t>
      </w:r>
      <w:r>
        <w:rPr>
          <w:rFonts w:eastAsia="Times New Roman" w:cs="Times New Roman" w:ascii="Times New Roman" w:hAnsi="Times New Roman"/>
          <w:i/>
          <w:sz w:val="24"/>
          <w:szCs w:val="24"/>
        </w:rPr>
        <w:t>p</w:t>
      </w:r>
      <w:r>
        <w:rPr>
          <w:rFonts w:eastAsia="Gungsuh" w:cs="Gungsuh" w:ascii="Gungsuh" w:hAnsi="Gungsuh"/>
          <w:sz w:val="24"/>
          <w:szCs w:val="24"/>
        </w:rPr>
        <w:t xml:space="preserve"> &lt; .001</w:t>
      </w:r>
      <w:r>
        <w:rPr>
          <w:rFonts w:ascii="Gungsuh" w:hAnsi="Gungsuh" w:cs="Gungsuh" w:eastAsia="Gungsuh"/>
          <w:sz w:val="24"/>
          <w:szCs w:val="24"/>
        </w:rPr>
        <w:t>）</w:t>
      </w:r>
      <w:r>
        <w:rPr>
          <w:rFonts w:ascii="PMingLiu" w:hAnsi="PMingLiu" w:cs="PMingLiu"/>
          <w:sz w:val="24"/>
          <w:szCs w:val="24"/>
        </w:rPr>
        <w:t>。另一方面，模型分析也顯示理解測驗正確率沒有文本形式之間的差異</w:t>
      </w:r>
      <w:r>
        <w:rPr>
          <w:rFonts w:ascii="Gungsuh" w:hAnsi="Gungsuh" w:cs="Gungsuh" w:eastAsia="Gungsuh"/>
          <w:sz w:val="24"/>
          <w:szCs w:val="24"/>
        </w:rPr>
        <w:t>（</w:t>
      </w:r>
      <w:r>
        <w:rPr>
          <w:rFonts w:eastAsia="Times New Roman" w:cs="Times New Roman" w:ascii="Times New Roman" w:hAnsi="Times New Roman"/>
          <w:i/>
          <w:sz w:val="24"/>
          <w:szCs w:val="24"/>
        </w:rPr>
        <w:t>p</w:t>
      </w:r>
      <w:r>
        <w:rPr>
          <w:rFonts w:eastAsia="Gungsuh" w:cs="Gungsuh" w:ascii="Gungsuh" w:hAnsi="Gungsuh"/>
          <w:sz w:val="24"/>
          <w:szCs w:val="24"/>
        </w:rPr>
        <w:t xml:space="preserve"> &gt; .05</w:t>
      </w:r>
      <w:r>
        <w:rPr>
          <w:rFonts w:ascii="Gungsuh" w:hAnsi="Gungsuh" w:cs="Gungsuh" w:eastAsia="Gungsuh"/>
          <w:sz w:val="24"/>
          <w:szCs w:val="24"/>
        </w:rPr>
        <w:t>）</w:t>
      </w:r>
      <w:r>
        <w:rPr>
          <w:rFonts w:ascii="PMingLiu" w:hAnsi="PMingLiu" w:cs="PMingLiu"/>
          <w:sz w:val="24"/>
          <w:szCs w:val="24"/>
        </w:rPr>
        <w:t>。加入心理科學知識信念評估資料的模型，主客觀理解度資料都是以只有加成效果的模型適配性最高。模型分析顯示只有多方參照顯著提高可理解度評分</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0.290, </w:t>
      </w:r>
      <w:r>
        <w:rPr>
          <w:rFonts w:eastAsia="Times New Roman" w:cs="Times New Roman" w:ascii="Times New Roman" w:hAnsi="Times New Roman"/>
          <w:i/>
          <w:sz w:val="24"/>
          <w:szCs w:val="24"/>
        </w:rPr>
        <w:t>p</w:t>
      </w:r>
      <w:r>
        <w:rPr>
          <w:rFonts w:eastAsia="Gungsuh" w:cs="Gungsuh" w:ascii="Gungsuh" w:hAnsi="Gungsuh"/>
          <w:sz w:val="24"/>
          <w:szCs w:val="24"/>
        </w:rPr>
        <w:t xml:space="preserve"> = .004</w:t>
      </w:r>
      <w:r>
        <w:rPr>
          <w:rFonts w:ascii="Gungsuh" w:hAnsi="Gungsuh" w:cs="Gungsuh" w:eastAsia="Gungsuh"/>
          <w:sz w:val="24"/>
          <w:szCs w:val="24"/>
        </w:rPr>
        <w:t>）</w:t>
      </w:r>
      <w:r>
        <w:rPr>
          <w:rFonts w:ascii="PMingLiu" w:hAnsi="PMingLiu" w:cs="PMingLiu"/>
          <w:sz w:val="24"/>
          <w:szCs w:val="24"/>
        </w:rPr>
        <w:t>，也有顯著提高理解測驗正確率</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0.134, </w:t>
      </w:r>
      <w:r>
        <w:rPr>
          <w:rFonts w:eastAsia="Times New Roman" w:cs="Times New Roman" w:ascii="Times New Roman" w:hAnsi="Times New Roman"/>
          <w:i/>
          <w:sz w:val="24"/>
          <w:szCs w:val="24"/>
        </w:rPr>
        <w:t>p</w:t>
      </w:r>
      <w:r>
        <w:rPr>
          <w:rFonts w:eastAsia="Gungsuh" w:cs="Gungsuh" w:ascii="Gungsuh" w:hAnsi="Gungsuh"/>
          <w:sz w:val="24"/>
          <w:szCs w:val="24"/>
        </w:rPr>
        <w:t xml:space="preserve"> =.029</w:t>
      </w:r>
      <w:r>
        <w:rPr>
          <w:rFonts w:ascii="Gungsuh" w:hAnsi="Gungsuh" w:cs="Gungsuh" w:eastAsia="Gungsuh"/>
          <w:sz w:val="24"/>
          <w:szCs w:val="24"/>
        </w:rPr>
        <w:t>）</w:t>
      </w:r>
      <w:r>
        <w:rPr>
          <w:rFonts w:ascii="PMingLiu" w:hAnsi="PMingLiu" w:cs="PMingLiu"/>
          <w:sz w:val="24"/>
          <w:szCs w:val="24"/>
        </w:rPr>
        <w:t>；另一方面，模型分析亦顯示權威說法顯著降低理解測驗正確率</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-0.101, </w:t>
      </w:r>
      <w:r>
        <w:rPr>
          <w:rFonts w:eastAsia="Times New Roman" w:cs="Times New Roman" w:ascii="Times New Roman" w:hAnsi="Times New Roman"/>
          <w:i/>
          <w:sz w:val="24"/>
          <w:szCs w:val="24"/>
        </w:rPr>
        <w:t>p</w:t>
      </w:r>
      <w:r>
        <w:rPr>
          <w:rFonts w:eastAsia="Gungsuh" w:cs="Gungsuh" w:ascii="Gungsuh" w:hAnsi="Gungsuh"/>
          <w:sz w:val="24"/>
          <w:szCs w:val="24"/>
        </w:rPr>
        <w:t xml:space="preserve"> = .046</w:t>
      </w:r>
      <w:r>
        <w:rPr>
          <w:rFonts w:ascii="Gungsuh" w:hAnsi="Gungsuh" w:cs="Gungsuh" w:eastAsia="Gungsuh"/>
          <w:sz w:val="24"/>
          <w:szCs w:val="24"/>
        </w:rPr>
        <w:t>）</w:t>
      </w:r>
      <w:r>
        <w:rPr>
          <w:rFonts w:ascii="PMingLiu" w:hAnsi="PMingLiu" w:cs="PMingLiu"/>
          <w:sz w:val="24"/>
          <w:szCs w:val="24"/>
        </w:rPr>
        <w:t>。至於加入科學活動經驗評估資料的模型，適配性皆未優於只納入文本形式差異固定效果的模型。</w:t>
      </w:r>
    </w:p>
    <w:p>
      <w:pPr>
        <w:pStyle w:val="LOnormal"/>
        <w:spacing w:lineRule="auto" w:line="360"/>
        <w:ind w:left="0" w:firstLine="510"/>
        <w:rPr>
          <w:rFonts w:ascii="PMingLiu" w:hAnsi="PMingLiu" w:eastAsia="PMingLiu" w:cs="PMingLiu"/>
          <w:sz w:val="24"/>
          <w:szCs w:val="24"/>
        </w:rPr>
      </w:pPr>
      <w:r>
        <w:rPr/>
        <w:t>對於</w:t>
      </w:r>
      <w:r>
        <w:rPr>
          <w:rFonts w:ascii="PMingLiu" w:hAnsi="PMingLiu" w:cs="PMingLiu"/>
          <w:sz w:val="24"/>
          <w:szCs w:val="24"/>
        </w:rPr>
        <w:t>簡易效應的三項指標</w:t>
      </w:r>
      <w:r>
        <w:rPr/>
        <w:t>資料</w:t>
      </w:r>
      <w:r>
        <w:rPr>
          <w:rFonts w:ascii="PMingLiu" w:hAnsi="PMingLiu" w:cs="PMingLiu"/>
          <w:sz w:val="24"/>
          <w:szCs w:val="24"/>
        </w:rPr>
        <w:t>，納入知識信念固定效果的模型皆有更佳的模型適配性。依變項是來源可信度與</w:t>
      </w:r>
      <w:r>
        <w:rPr>
          <w:rFonts w:ascii="PMingLiu" w:hAnsi="PMingLiu" w:cs="PMingLiu"/>
          <w:sz w:val="24"/>
          <w:szCs w:val="24"/>
          <w:highlight w:val="white"/>
        </w:rPr>
        <w:t>參考充分度</w:t>
      </w:r>
      <w:r>
        <w:rPr>
          <w:rFonts w:ascii="PMingLiu" w:hAnsi="PMingLiu" w:cs="PMingLiu"/>
          <w:sz w:val="24"/>
          <w:szCs w:val="24"/>
        </w:rPr>
        <w:t>的模型</w:t>
      </w:r>
      <w:r>
        <w:rPr/>
        <w:t>，以</w:t>
      </w:r>
      <w:r>
        <w:rPr>
          <w:rFonts w:ascii="PMingLiu" w:hAnsi="PMingLiu" w:cs="PMingLiu"/>
          <w:sz w:val="24"/>
          <w:szCs w:val="24"/>
        </w:rPr>
        <w:t>有各項加成效果的模型適配性最高，</w:t>
      </w:r>
      <w:r>
        <w:rPr/>
        <w:t>其中</w:t>
      </w:r>
      <w:r>
        <w:rPr>
          <w:rFonts w:ascii="PMingLiu" w:hAnsi="PMingLiu" w:cs="PMingLiu"/>
          <w:sz w:val="24"/>
          <w:szCs w:val="24"/>
        </w:rPr>
        <w:t>多方參照顯著提高來源可信度</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0.279, </w:t>
      </w:r>
      <w:r>
        <w:rPr>
          <w:rFonts w:eastAsia="Times New Roman" w:cs="Times New Roman" w:ascii="Times New Roman" w:hAnsi="Times New Roman"/>
          <w:i/>
          <w:sz w:val="24"/>
          <w:szCs w:val="24"/>
        </w:rPr>
        <w:t>p</w:t>
      </w:r>
      <w:r>
        <w:rPr>
          <w:rFonts w:eastAsia="Gungsuh" w:cs="Gungsuh" w:ascii="Gungsuh" w:hAnsi="Gungsuh"/>
          <w:sz w:val="24"/>
          <w:szCs w:val="24"/>
        </w:rPr>
        <w:t xml:space="preserve"> = .010</w:t>
      </w:r>
      <w:r>
        <w:rPr>
          <w:rFonts w:ascii="Gungsuh" w:hAnsi="Gungsuh" w:cs="Gungsuh" w:eastAsia="Gungsuh"/>
          <w:sz w:val="24"/>
          <w:szCs w:val="24"/>
        </w:rPr>
        <w:t>）</w:t>
      </w:r>
      <w:r>
        <w:rPr>
          <w:rFonts w:ascii="PMingLiu" w:hAnsi="PMingLiu" w:cs="PMingLiu"/>
          <w:sz w:val="24"/>
          <w:szCs w:val="24"/>
        </w:rPr>
        <w:t>，自我證言顯著提高</w:t>
      </w:r>
      <w:r>
        <w:rPr>
          <w:rFonts w:ascii="PMingLiu" w:hAnsi="PMingLiu" w:cs="PMingLiu"/>
          <w:color w:val="3C4043"/>
          <w:sz w:val="24"/>
          <w:szCs w:val="24"/>
          <w:highlight w:val="white"/>
        </w:rPr>
        <w:t>參考充分度</w:t>
      </w:r>
      <w:r>
        <w:rPr>
          <w:rFonts w:ascii="PMingLiu" w:hAnsi="PMingLiu" w:cs="PMingLiu"/>
          <w:sz w:val="24"/>
          <w:szCs w:val="24"/>
        </w:rPr>
        <w:t>評分</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0.470, </w:t>
      </w:r>
      <w:r>
        <w:rPr>
          <w:rFonts w:eastAsia="Times New Roman" w:cs="Times New Roman" w:ascii="Times New Roman" w:hAnsi="Times New Roman"/>
          <w:i/>
          <w:sz w:val="24"/>
          <w:szCs w:val="24"/>
        </w:rPr>
        <w:t>p</w:t>
      </w:r>
      <w:r>
        <w:rPr>
          <w:rFonts w:eastAsia="Gungsuh" w:cs="Gungsuh" w:ascii="Gungsuh" w:hAnsi="Gungsuh"/>
          <w:sz w:val="24"/>
          <w:szCs w:val="24"/>
        </w:rPr>
        <w:t xml:space="preserve"> &lt; .001</w:t>
      </w:r>
      <w:r>
        <w:rPr>
          <w:rFonts w:ascii="Gungsuh" w:hAnsi="Gungsuh" w:cs="Gungsuh" w:eastAsia="Gungsuh"/>
          <w:sz w:val="24"/>
          <w:szCs w:val="24"/>
        </w:rPr>
        <w:t>）</w:t>
      </w:r>
      <w:r>
        <w:rPr>
          <w:rFonts w:ascii="PMingLiu" w:hAnsi="PMingLiu" w:cs="PMingLiu"/>
          <w:sz w:val="24"/>
          <w:szCs w:val="24"/>
        </w:rPr>
        <w:t>。依變項</w:t>
      </w:r>
      <w:r>
        <w:rPr/>
        <w:t>為內容真實性</w:t>
      </w:r>
      <w:r>
        <w:rPr>
          <w:rFonts w:ascii="PMingLiu" w:hAnsi="PMingLiu" w:cs="PMingLiu"/>
          <w:sz w:val="24"/>
          <w:szCs w:val="24"/>
        </w:rPr>
        <w:t>的模型則以有文本形式與知識背景交互作用的適配性最高，</w:t>
      </w:r>
      <w:r>
        <w:rPr/>
        <w:t>其中</w:t>
      </w:r>
      <w:r>
        <w:rPr>
          <w:rFonts w:ascii="PMingLiu" w:hAnsi="PMingLiu" w:cs="PMingLiu"/>
          <w:sz w:val="24"/>
          <w:szCs w:val="24"/>
        </w:rPr>
        <w:t>自我證言顯著提高真實性評分</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0.304, </w:t>
      </w:r>
      <w:r>
        <w:rPr>
          <w:rFonts w:eastAsia="Times New Roman" w:cs="Times New Roman" w:ascii="Times New Roman" w:hAnsi="Times New Roman"/>
          <w:i/>
          <w:sz w:val="24"/>
          <w:szCs w:val="24"/>
        </w:rPr>
        <w:t>p</w:t>
      </w:r>
      <w:r>
        <w:rPr>
          <w:rFonts w:eastAsia="Gungsuh" w:cs="Gungsuh" w:ascii="Gungsuh" w:hAnsi="Gungsuh"/>
          <w:sz w:val="24"/>
          <w:szCs w:val="24"/>
        </w:rPr>
        <w:t xml:space="preserve"> = .008</w:t>
      </w:r>
      <w:r>
        <w:rPr>
          <w:rFonts w:ascii="Gungsuh" w:hAnsi="Gungsuh" w:cs="Gungsuh" w:eastAsia="Gungsuh"/>
          <w:sz w:val="24"/>
          <w:szCs w:val="24"/>
        </w:rPr>
        <w:t>）</w:t>
      </w:r>
      <w:r>
        <w:rPr>
          <w:rFonts w:ascii="PMingLiu" w:hAnsi="PMingLiu" w:cs="PMingLiu"/>
          <w:sz w:val="24"/>
          <w:szCs w:val="24"/>
        </w:rPr>
        <w:t>；學術摘要形式與自我證言的交互作用則顯著降低真實性評分</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-0.172, </w:t>
      </w:r>
      <w:r>
        <w:rPr>
          <w:rFonts w:eastAsia="Times New Roman" w:cs="Times New Roman" w:ascii="Times New Roman" w:hAnsi="Times New Roman"/>
          <w:i/>
          <w:sz w:val="24"/>
          <w:szCs w:val="24"/>
        </w:rPr>
        <w:t>p</w:t>
      </w:r>
      <w:r>
        <w:rPr>
          <w:rFonts w:eastAsia="Gungsuh" w:cs="Gungsuh" w:ascii="Gungsuh" w:hAnsi="Gungsuh"/>
          <w:sz w:val="24"/>
          <w:szCs w:val="24"/>
        </w:rPr>
        <w:t xml:space="preserve"> = .024</w:t>
      </w:r>
      <w:r>
        <w:rPr>
          <w:rFonts w:ascii="Gungsuh" w:hAnsi="Gungsuh" w:cs="Gungsuh" w:eastAsia="Gungsuh"/>
          <w:sz w:val="24"/>
          <w:szCs w:val="24"/>
        </w:rPr>
        <w:t>）</w:t>
      </w:r>
      <w:r>
        <w:rPr>
          <w:rFonts w:ascii="PMingLiu" w:hAnsi="PMingLiu" w:cs="PMingLiu"/>
          <w:sz w:val="24"/>
          <w:szCs w:val="24"/>
        </w:rPr>
        <w:t>，還有學術摘要形式與多方參照的交互作用也顯著降低真實性評分</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-0.179,</w:t>
      </w:r>
      <w:r>
        <w:rPr>
          <w:rFonts w:eastAsia="Times New Roman" w:cs="Times New Roman" w:ascii="Times New Roman" w:hAnsi="Times New Roman"/>
          <w:i/>
          <w:sz w:val="24"/>
          <w:szCs w:val="24"/>
        </w:rPr>
        <w:t xml:space="preserve"> p</w:t>
      </w:r>
      <w:r>
        <w:rPr>
          <w:rFonts w:eastAsia="Gungsuh" w:cs="Gungsuh" w:ascii="Gungsuh" w:hAnsi="Gungsuh"/>
          <w:sz w:val="24"/>
          <w:szCs w:val="24"/>
        </w:rPr>
        <w:t xml:space="preserve"> = .038</w:t>
      </w:r>
      <w:r>
        <w:rPr>
          <w:rFonts w:ascii="Gungsuh" w:hAnsi="Gungsuh" w:cs="Gungsuh" w:eastAsia="Gungsuh"/>
          <w:sz w:val="24"/>
          <w:szCs w:val="24"/>
        </w:rPr>
        <w:t>）</w:t>
      </w:r>
      <w:r>
        <w:rPr>
          <w:rFonts w:ascii="PMingLiu" w:hAnsi="PMingLiu" w:cs="PMingLiu"/>
          <w:sz w:val="24"/>
          <w:szCs w:val="24"/>
        </w:rPr>
        <w:t>。</w:t>
      </w:r>
    </w:p>
    <w:p>
      <w:pPr>
        <w:pStyle w:val="LOnormal"/>
        <w:spacing w:lineRule="auto" w:line="360"/>
        <w:ind w:left="0" w:firstLine="510"/>
        <w:rPr>
          <w:rFonts w:ascii="PMingLiu" w:hAnsi="PMingLiu" w:eastAsia="PMingLiu" w:cs="PMingLiu"/>
          <w:sz w:val="24"/>
          <w:szCs w:val="24"/>
        </w:rPr>
      </w:pPr>
      <w:r>
        <w:rPr>
          <w:rFonts w:ascii="PMingLiu" w:hAnsi="PMingLiu" w:cs="PMingLiu"/>
          <w:sz w:val="24"/>
          <w:szCs w:val="24"/>
        </w:rPr>
        <w:t>加入科學活動經驗固定效果的各項模型適配性分析顯示，依變項</w:t>
      </w:r>
      <w:r>
        <w:rPr/>
        <w:t>為資訊充足度</w:t>
      </w:r>
      <w:r>
        <w:rPr>
          <w:rFonts w:ascii="PMingLiu" w:hAnsi="PMingLiu" w:cs="PMingLiu"/>
          <w:sz w:val="24"/>
          <w:szCs w:val="24"/>
        </w:rPr>
        <w:t>的模型以只納入文本形式差異固定效果的模型有最高適配性，而</w:t>
      </w:r>
      <w:r>
        <w:rPr/>
        <w:t>依變項為</w:t>
      </w:r>
      <w:r>
        <w:rPr>
          <w:rFonts w:ascii="PMingLiu" w:hAnsi="PMingLiu" w:cs="PMingLiu"/>
          <w:sz w:val="24"/>
          <w:szCs w:val="24"/>
        </w:rPr>
        <w:t>來源可信度與內容真實性的模型則以有加成</w:t>
      </w:r>
      <w:r>
        <w:rPr/>
        <w:t>科學活動經驗</w:t>
      </w:r>
      <w:r>
        <w:rPr>
          <w:rFonts w:ascii="PMingLiu" w:hAnsi="PMingLiu" w:cs="PMingLiu"/>
          <w:sz w:val="24"/>
          <w:szCs w:val="24"/>
        </w:rPr>
        <w:t>的模型有最高適配性，模型分析顯示只有自評判斷能力顯著提高來源可信度</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0.154, </w:t>
      </w:r>
      <w:r>
        <w:rPr>
          <w:rFonts w:eastAsia="Times New Roman" w:cs="Times New Roman" w:ascii="Times New Roman" w:hAnsi="Times New Roman"/>
          <w:i/>
          <w:sz w:val="24"/>
          <w:szCs w:val="24"/>
        </w:rPr>
        <w:t>p</w:t>
      </w:r>
      <w:r>
        <w:rPr>
          <w:rFonts w:eastAsia="Gungsuh" w:cs="Gungsuh" w:ascii="Gungsuh" w:hAnsi="Gungsuh"/>
          <w:sz w:val="24"/>
          <w:szCs w:val="24"/>
        </w:rPr>
        <w:t xml:space="preserve"> = .011</w:t>
      </w:r>
      <w:r>
        <w:rPr>
          <w:rFonts w:ascii="Gungsuh" w:hAnsi="Gungsuh" w:cs="Gungsuh" w:eastAsia="Gungsuh"/>
          <w:sz w:val="24"/>
          <w:szCs w:val="24"/>
        </w:rPr>
        <w:t>）</w:t>
      </w:r>
      <w:r>
        <w:rPr>
          <w:rFonts w:ascii="PMingLiu" w:hAnsi="PMingLiu" w:cs="PMingLiu"/>
          <w:sz w:val="24"/>
          <w:szCs w:val="24"/>
        </w:rPr>
        <w:t>與內容真實性</w:t>
      </w:r>
      <w:r>
        <w:rPr>
          <w:rFonts w:ascii="Gungsuh" w:hAnsi="Gungsuh" w:cs="Gungsuh" w:eastAsia="Gungsuh"/>
          <w:sz w:val="24"/>
          <w:szCs w:val="24"/>
        </w:rPr>
        <w:t>（</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0.173, </w:t>
      </w:r>
      <w:r>
        <w:rPr>
          <w:rFonts w:eastAsia="Times New Roman" w:cs="Times New Roman" w:ascii="Times New Roman" w:hAnsi="Times New Roman"/>
          <w:i/>
          <w:sz w:val="24"/>
          <w:szCs w:val="24"/>
        </w:rPr>
        <w:t>p</w:t>
      </w:r>
      <w:r>
        <w:rPr>
          <w:rFonts w:eastAsia="Gungsuh" w:cs="Gungsuh" w:ascii="Gungsuh" w:hAnsi="Gungsuh"/>
          <w:sz w:val="24"/>
          <w:szCs w:val="24"/>
        </w:rPr>
        <w:t xml:space="preserve"> = .015</w:t>
      </w:r>
      <w:r>
        <w:rPr>
          <w:rFonts w:ascii="Gungsuh" w:hAnsi="Gungsuh" w:cs="Gungsuh" w:eastAsia="Gungsuh"/>
          <w:sz w:val="24"/>
          <w:szCs w:val="24"/>
        </w:rPr>
        <w:t>）</w:t>
      </w:r>
      <w:r>
        <w:rPr>
          <w:rFonts w:ascii="PMingLiu" w:hAnsi="PMingLiu" w:cs="PMingLiu"/>
          <w:sz w:val="24"/>
          <w:szCs w:val="24"/>
        </w:rPr>
        <w:t>。</w:t>
      </w:r>
    </w:p>
    <w:p>
      <w:pPr>
        <w:pStyle w:val="1"/>
        <w:jc w:val="center"/>
        <w:rPr>
          <w:rFonts w:ascii="PMingLiu" w:hAnsi="PMingLiu" w:eastAsia="PMingLiu" w:cs="PMingLiu"/>
          <w:b/>
          <w:b/>
          <w:sz w:val="36"/>
          <w:szCs w:val="36"/>
        </w:rPr>
      </w:pPr>
      <w:bookmarkStart w:id="44" w:name="_y2jda88ihare"/>
      <w:bookmarkEnd w:id="44"/>
      <w:r>
        <w:rPr>
          <w:rFonts w:ascii="PMingLiu" w:hAnsi="PMingLiu" w:cs="PMingLiu"/>
          <w:b/>
          <w:sz w:val="36"/>
          <w:szCs w:val="36"/>
        </w:rPr>
        <w:t>討論</w:t>
      </w:r>
    </w:p>
    <w:p>
      <w:pPr>
        <w:pStyle w:val="LOnormal"/>
        <w:rPr/>
      </w:pPr>
      <w:r>
        <w:rPr/>
        <w:t>在可理解性及三項簡易效應指標，重製研究比</w:t>
      </w:r>
      <w:r>
        <w:rPr>
          <w:rFonts w:eastAsia="Times New Roman" w:cs="Times New Roman" w:ascii="Times New Roman" w:hAnsi="Times New Roman"/>
        </w:rPr>
        <w:t xml:space="preserve">Kerwer </w:t>
      </w:r>
      <w:r>
        <w:rPr/>
        <w:t>等人（</w:t>
      </w:r>
      <w:r>
        <w:rPr/>
        <w:t>2021</w:t>
      </w:r>
      <w:r>
        <w:rPr/>
        <w:t>）的結果更符合事前假設預測。其他不同的發現包括評估知識獲取程度的測驗正確率無文本間差異，知識信念與文本形式在各項指標有明顯共變作用。以下討論不符合預測或與原始研究不一致的結果，究竟是研究方法或語言差異所導致，延伸討論本土簡易效應研究需要突破的條件 ，以及應用的可能性及限制。</w:t>
      </w:r>
    </w:p>
    <w:p>
      <w:pPr>
        <w:pStyle w:val="3"/>
        <w:rPr/>
      </w:pPr>
      <w:bookmarkStart w:id="45" w:name="_9u3pm07d9bbo"/>
      <w:bookmarkEnd w:id="45"/>
      <w:r>
        <w:rPr/>
        <w:t>（一）確證性分析</w:t>
      </w:r>
    </w:p>
    <w:p>
      <w:pPr>
        <w:pStyle w:val="LOnormal"/>
        <w:rPr/>
      </w:pPr>
      <w:r>
        <w:rPr/>
        <w:t>重製研究的知識獲取評分是唯一不符合確證性假設預測的結果。雖然無副標題白話摘要有最高正確率，且高於學術摘要，但是三者之間無顯著差異。不同於</w:t>
      </w:r>
      <w:r>
        <w:rPr>
          <w:rFonts w:eastAsia="Times New Roman" w:cs="Times New Roman" w:ascii="Times New Roman" w:hAnsi="Times New Roman"/>
        </w:rPr>
        <w:t xml:space="preserve">Kerwer </w:t>
      </w:r>
      <w:r>
        <w:rPr/>
        <w:t>等人</w:t>
      </w:r>
      <w:r>
        <w:rPr>
          <w:rFonts w:ascii="Gungsuh" w:hAnsi="Gungsuh" w:cs="Gungsuh" w:eastAsia="Gungsuh"/>
        </w:rPr>
        <w:t>（</w:t>
      </w:r>
      <w:r>
        <w:rPr>
          <w:rFonts w:eastAsia="Gungsuh" w:cs="Gungsuh" w:ascii="Gungsuh" w:hAnsi="Gungsuh"/>
        </w:rPr>
        <w:t>2021</w:t>
      </w:r>
      <w:r>
        <w:rPr>
          <w:rFonts w:ascii="Gungsuh" w:hAnsi="Gungsuh" w:cs="Gungsuh" w:eastAsia="Gungsuh"/>
        </w:rPr>
        <w:t>）</w:t>
      </w:r>
      <w:r>
        <w:rPr/>
        <w:t>發現有副標題白話摘要的正確率高於無副標題白話摘要及學術摘要，且三者間皆有顯著。另一方面，重製與原始研究的簡易效應指標都有顯示文本形式之間的差異，但是原始研究沒有發現無副標題白話摘要與學術摘要之間的差異。我們認為關鍵在於兩造研究的文本設計方法。</w:t>
      </w:r>
    </w:p>
    <w:p>
      <w:pPr>
        <w:pStyle w:val="LOnormal"/>
        <w:rPr/>
      </w:pPr>
      <w:r>
        <w:rPr/>
        <w:t>重製研究的白話摘要原始文本沒有副標題，加入副標題也許讓參與者認為更好懂，卻可能不利正確理解。原始研究的白話摘要是原文作者依期刊要求撰寫，白話摘要已有副標題，有無副標題對於參與者的主觀感受差異或許較明顯。由於可讀性指標的限制，目前只能推測理解正確率、簡易效應指標與文本可讀性有待探討的關聯性。</w:t>
      </w:r>
    </w:p>
    <w:p>
      <w:pPr>
        <w:pStyle w:val="LOnormal"/>
        <w:rPr/>
      </w:pPr>
      <w:r>
        <w:rPr/>
        <w:t>重製研究的簡易效應指標分析結果更符合假設預測，可能還有兩種原因。重製研究以原始研究的結果估計最小參與者人數，因此有四項指標能測出符合預測的差異。另一個原因是重製研究文本以參與者的母語呈現，參與者能以習慣的思考模式理解摘要及題意。</w:t>
      </w:r>
    </w:p>
    <w:p>
      <w:pPr>
        <w:pStyle w:val="3"/>
        <w:rPr/>
      </w:pPr>
      <w:bookmarkStart w:id="46" w:name="_zaz7wrvgbb6l"/>
      <w:bookmarkEnd w:id="46"/>
      <w:r>
        <w:rPr/>
        <w:t>（二）索取全文意願</w:t>
      </w:r>
    </w:p>
    <w:p>
      <w:pPr>
        <w:pStyle w:val="LOnormal"/>
        <w:rPr/>
      </w:pPr>
      <w:r>
        <w:rPr/>
        <w:t>重製研究發現參與者閱讀白話摘要之後，更有意願索取全文，且全體比例高於原始研究</w:t>
      </w:r>
      <w:r>
        <w:rPr>
          <w:rFonts w:ascii="Gungsuh" w:hAnsi="Gungsuh" w:cs="Gungsuh" w:eastAsia="Gungsuh"/>
        </w:rPr>
        <w:t>（</w:t>
      </w:r>
      <w:r>
        <w:rPr>
          <w:rFonts w:eastAsia="Gungsuh" w:cs="Gungsuh" w:ascii="Gungsuh" w:hAnsi="Gungsuh"/>
        </w:rPr>
        <w:t>38% vs. 17%</w:t>
      </w:r>
      <w:r>
        <w:rPr>
          <w:rFonts w:ascii="Gungsuh" w:hAnsi="Gungsuh" w:cs="Gungsuh" w:eastAsia="Gungsuh"/>
        </w:rPr>
        <w:t>）</w:t>
      </w:r>
      <w:r>
        <w:rPr/>
        <w:t>。可能原因是重製研究的文本主題涵蓋大學生常接觸的各種題材，而原始研究只有政治心理學，亦非大學生有興趣的主題。另外，有副標題的白話摘要索取比例最高，可能原因是標題配置改變段落排版，視覺感受比其他兩種摘要更容易閱讀，或許提高參與者深入了解的興趣。</w:t>
      </w:r>
    </w:p>
    <w:p>
      <w:pPr>
        <w:pStyle w:val="3"/>
        <w:shd w:val="clear" w:fill="FFFFFF"/>
        <w:spacing w:lineRule="auto" w:line="264" w:before="240" w:after="240"/>
        <w:rPr>
          <w:rFonts w:ascii="PMingLiu" w:hAnsi="PMingLiu" w:eastAsia="PMingLiu" w:cs="PMingLiu"/>
          <w:sz w:val="24"/>
          <w:szCs w:val="24"/>
        </w:rPr>
      </w:pPr>
      <w:bookmarkStart w:id="47" w:name="_p0x1gfjrdmkj"/>
      <w:bookmarkEnd w:id="47"/>
      <w:r>
        <w:rPr>
          <w:rFonts w:ascii="PMingLiu" w:hAnsi="PMingLiu" w:cs="PMingLiu"/>
          <w:b/>
          <w:color w:val="000000"/>
          <w:sz w:val="24"/>
          <w:szCs w:val="24"/>
        </w:rPr>
        <w:t>（三）</w:t>
      </w:r>
      <w:r>
        <w:rPr>
          <w:rFonts w:ascii="PMingLiu" w:hAnsi="PMingLiu" w:cs="PMingLiu"/>
          <w:b/>
          <w:sz w:val="24"/>
          <w:szCs w:val="24"/>
        </w:rPr>
        <w:t>知識背景共變作用</w:t>
      </w:r>
    </w:p>
    <w:p>
      <w:pPr>
        <w:pStyle w:val="LOnormal"/>
        <w:rPr/>
      </w:pPr>
      <w:r>
        <w:rPr/>
        <w:t>評估個別差異的探索性分析顯示，除了理解測驗正確率只有出現文本間差異，其他依變項還有參與者個別差異。相較於原始研究的各項探索性分析最適配模型都有參與者與文本差異，重製研究結果證實</w:t>
      </w:r>
      <w:r>
        <w:rPr>
          <w:rFonts w:eastAsia="Times New Roman" w:cs="Times New Roman" w:ascii="Times New Roman" w:hAnsi="Times New Roman"/>
        </w:rPr>
        <w:t xml:space="preserve">Kerwer </w:t>
      </w:r>
      <w:r>
        <w:rPr/>
        <w:t>等人擔心的個別差異因素，是導致分析結果不符合預測及未能發現共變因素作用的最可能原因。</w:t>
      </w:r>
    </w:p>
    <w:p>
      <w:pPr>
        <w:pStyle w:val="LOnormal"/>
        <w:rPr/>
      </w:pPr>
      <w:r>
        <w:rPr/>
        <w:t>原始研究結果只有發現可理解性評分出現知識信念的主要效果，重製研究在理解測驗正確率也發現同樣的效果。根據</w:t>
      </w:r>
      <w:r>
        <w:rPr>
          <w:rFonts w:eastAsia="Times New Roman" w:cs="Times New Roman" w:ascii="Times New Roman" w:hAnsi="Times New Roman"/>
        </w:rPr>
        <w:t xml:space="preserve">Kerwer </w:t>
      </w:r>
      <w:r>
        <w:rPr/>
        <w:t>等人</w:t>
      </w:r>
      <w:r>
        <w:rPr>
          <w:rFonts w:eastAsia="Times New Roman" w:cs="Times New Roman" w:ascii="Times New Roman" w:hAnsi="Times New Roman"/>
        </w:rPr>
        <w:t>(2021)</w:t>
      </w:r>
      <w:r>
        <w:rPr/>
        <w:t xml:space="preserve">對參與者英語能力的分析，雖然沒有英語能力的個別差異，但是英語能力是預測可理解度的顯著變項。我們合理推測保持測驗語言一致，可理解性評分也許能反映文本形式與知識信念的共變作用。而且在所有知識信念項目之中，只有多方參照顯著提高兩項依變項指標，值得後續研究探討理論意義。  </w:t>
      </w:r>
    </w:p>
    <w:p>
      <w:pPr>
        <w:pStyle w:val="LOnormal"/>
        <w:rPr>
          <w:rFonts w:ascii="PMingLiu" w:hAnsi="PMingLiu" w:eastAsia="PMingLiu" w:cs="PMingLiu"/>
          <w:sz w:val="24"/>
          <w:szCs w:val="24"/>
        </w:rPr>
      </w:pPr>
      <w:r>
        <w:rPr/>
        <w:t>文本形式與知識信念的共變作用在原始與重製研究的差異的可能原因，同樣是文本語言的差別：原始研究參與者要評估英文文本的真實性，可能稀釋知識信念評分與簡易效應指標的共變，雖然發現知識信念的主要效果，卻沒有一個指標出現文本形式與知識信念的共變作用。重製研究的閱讀材料接近參與者平常的學習材料，三種簡易效應指標都有顯示知識信念主要效果，而且最能預測評分的是自我證言，或許文本語言助長運用自身經驗理解摘要的策略。</w:t>
      </w:r>
    </w:p>
    <w:p>
      <w:pPr>
        <w:pStyle w:val="LOnormal"/>
        <w:ind w:left="0" w:firstLine="510"/>
        <w:rPr>
          <w:rFonts w:ascii="PMingLiu" w:hAnsi="PMingLiu" w:eastAsia="PMingLiu" w:cs="PMingLiu"/>
          <w:sz w:val="24"/>
          <w:szCs w:val="24"/>
        </w:rPr>
      </w:pPr>
      <w:r>
        <w:rPr/>
        <w:t>分析科學活動經驗與簡易效應指標的共變作用，可評估讀者對科學研究的熟悉度，會如何理解白話摘要？文本</w:t>
      </w:r>
      <w:r>
        <w:rPr>
          <w:rFonts w:ascii="PMingLiu" w:hAnsi="PMingLiu" w:cs="PMingLiu"/>
          <w:sz w:val="24"/>
          <w:szCs w:val="24"/>
        </w:rPr>
        <w:t>可信度以及</w:t>
      </w:r>
      <w:r>
        <w:rPr/>
        <w:t>內容</w:t>
      </w:r>
      <w:r>
        <w:rPr>
          <w:rFonts w:ascii="PMingLiu" w:hAnsi="PMingLiu" w:cs="PMingLiu"/>
          <w:sz w:val="24"/>
          <w:szCs w:val="24"/>
        </w:rPr>
        <w:t>真實性都</w:t>
      </w:r>
      <w:r>
        <w:rPr/>
        <w:t>有顯示科學活動經驗的作用</w:t>
      </w:r>
      <w:r>
        <w:rPr>
          <w:rFonts w:ascii="PMingLiu" w:hAnsi="PMingLiu" w:cs="PMingLiu"/>
          <w:sz w:val="24"/>
          <w:szCs w:val="24"/>
        </w:rPr>
        <w:t>，內容真實性</w:t>
      </w:r>
      <w:r>
        <w:rPr/>
        <w:t>也</w:t>
      </w:r>
      <w:r>
        <w:rPr>
          <w:rFonts w:ascii="PMingLiu" w:hAnsi="PMingLiu" w:cs="PMingLiu"/>
          <w:sz w:val="24"/>
          <w:szCs w:val="24"/>
        </w:rPr>
        <w:t>顯示與文本形式的共變作用。儘管無法</w:t>
      </w:r>
      <w:r>
        <w:rPr/>
        <w:t>進一步</w:t>
      </w:r>
      <w:r>
        <w:rPr>
          <w:rFonts w:ascii="PMingLiu" w:hAnsi="PMingLiu" w:cs="PMingLiu"/>
          <w:sz w:val="24"/>
          <w:szCs w:val="24"/>
        </w:rPr>
        <w:t>推測</w:t>
      </w:r>
      <w:r>
        <w:rPr/>
        <w:t>原因</w:t>
      </w:r>
      <w:r>
        <w:rPr>
          <w:rFonts w:ascii="PMingLiu" w:hAnsi="PMingLiu" w:cs="PMingLiu"/>
          <w:sz w:val="24"/>
          <w:szCs w:val="24"/>
        </w:rPr>
        <w:t>，這</w:t>
      </w:r>
      <w:r>
        <w:rPr/>
        <w:t>些</w:t>
      </w:r>
      <w:r>
        <w:rPr>
          <w:rFonts w:ascii="PMingLiu" w:hAnsi="PMingLiu" w:cs="PMingLiu"/>
          <w:sz w:val="24"/>
          <w:szCs w:val="24"/>
        </w:rPr>
        <w:t>結果顯示科學活動經驗越豐富，</w:t>
      </w:r>
      <w:r>
        <w:rPr/>
        <w:t>讀者</w:t>
      </w:r>
      <w:r>
        <w:rPr>
          <w:rFonts w:ascii="PMingLiu" w:hAnsi="PMingLiu" w:cs="PMingLiu"/>
          <w:sz w:val="24"/>
          <w:szCs w:val="24"/>
        </w:rPr>
        <w:t>會更信任白話摘要的內容真實性，不過似乎不會提高反映主觀專業感的充分參考度評分。</w:t>
      </w:r>
    </w:p>
    <w:p>
      <w:pPr>
        <w:pStyle w:val="3"/>
        <w:shd w:val="clear" w:fill="FFFFFF"/>
        <w:spacing w:lineRule="auto" w:line="264" w:before="240" w:after="240"/>
        <w:rPr>
          <w:rFonts w:ascii="PMingLiu" w:hAnsi="PMingLiu" w:eastAsia="PMingLiu" w:cs="PMingLiu"/>
          <w:sz w:val="24"/>
          <w:szCs w:val="24"/>
        </w:rPr>
      </w:pPr>
      <w:bookmarkStart w:id="48" w:name="_cqdpflyyxl6l"/>
      <w:bookmarkEnd w:id="48"/>
      <w:r>
        <w:rPr>
          <w:rFonts w:ascii="PMingLiu" w:hAnsi="PMingLiu" w:cs="PMingLiu"/>
          <w:b/>
          <w:color w:val="000000"/>
          <w:sz w:val="24"/>
          <w:szCs w:val="24"/>
        </w:rPr>
        <w:t>（四）</w:t>
      </w:r>
      <w:r>
        <w:rPr>
          <w:rFonts w:ascii="PMingLiu" w:hAnsi="PMingLiu" w:cs="PMingLiu"/>
          <w:b/>
          <w:sz w:val="24"/>
          <w:szCs w:val="24"/>
        </w:rPr>
        <w:t>白話摘要促進深度</w:t>
      </w:r>
      <w:r>
        <w:rPr/>
        <w:t>學習</w:t>
      </w:r>
      <w:r>
        <w:rPr>
          <w:rFonts w:ascii="PMingLiu" w:hAnsi="PMingLiu" w:cs="PMingLiu"/>
          <w:b/>
          <w:sz w:val="24"/>
          <w:szCs w:val="24"/>
        </w:rPr>
        <w:t>的可行性</w:t>
      </w:r>
    </w:p>
    <w:p>
      <w:pPr>
        <w:pStyle w:val="LOnormal"/>
        <w:rPr/>
      </w:pPr>
      <w:r>
        <w:rPr/>
        <w:t>上述討論多次提及文本語言可能導致分析結果的差異，</w:t>
      </w:r>
      <w:r>
        <w:rPr>
          <w:rFonts w:eastAsia="Times New Roman" w:cs="Times New Roman" w:ascii="Times New Roman" w:hAnsi="Times New Roman"/>
        </w:rPr>
        <w:t xml:space="preserve">Kerwer </w:t>
      </w:r>
      <w:r>
        <w:rPr/>
        <w:t>等人</w:t>
      </w:r>
      <w:r>
        <w:rPr>
          <w:rFonts w:ascii="Gungsuh" w:hAnsi="Gungsuh" w:cs="Gungsuh" w:eastAsia="Gungsuh"/>
        </w:rPr>
        <w:t>（</w:t>
      </w:r>
      <w:r>
        <w:rPr>
          <w:rFonts w:eastAsia="Gungsuh" w:cs="Gungsuh" w:ascii="Gungsuh" w:hAnsi="Gungsuh"/>
        </w:rPr>
        <w:t>2021</w:t>
      </w:r>
      <w:r>
        <w:rPr>
          <w:rFonts w:ascii="Gungsuh" w:hAnsi="Gungsuh" w:cs="Gungsuh" w:eastAsia="Gungsuh"/>
        </w:rPr>
        <w:t>）</w:t>
      </w:r>
      <w:r>
        <w:rPr/>
        <w:t>也提到讀者知識背景及閱讀情境，都可能影響閱讀全文的意願及主觀感受。對於推廣白話摘要，他們的建議之一是使用讀者的母語書寫，重製研究顯示較高索取全文比例，以及文本形式與知識信念共變作用，間接印證這項建議的理論及實用意義。除了再次證實白話摘要讓讀者閱讀第一手資訊感覺更容易，科學活動經驗的共變作用亦顯示研究活動經驗能增加簡易效應，未來可延續研究設計，開發提昇深度理解科學知識的學習及評估程序。</w:t>
      </w:r>
    </w:p>
    <w:p>
      <w:pPr>
        <w:pStyle w:val="3"/>
        <w:shd w:val="clear" w:fill="FFFFFF"/>
        <w:spacing w:lineRule="auto" w:line="264" w:before="240" w:after="240"/>
        <w:rPr>
          <w:rFonts w:ascii="PMingLiu" w:hAnsi="PMingLiu" w:eastAsia="PMingLiu" w:cs="PMingLiu"/>
          <w:sz w:val="24"/>
          <w:szCs w:val="24"/>
        </w:rPr>
      </w:pPr>
      <w:bookmarkStart w:id="49" w:name="_de5e73s5fye3"/>
      <w:bookmarkEnd w:id="49"/>
      <w:r>
        <w:rPr>
          <w:rFonts w:ascii="PMingLiu" w:hAnsi="PMingLiu" w:cs="PMingLiu"/>
          <w:b/>
          <w:color w:val="000000"/>
          <w:sz w:val="24"/>
          <w:szCs w:val="24"/>
        </w:rPr>
        <w:t>（五）</w:t>
      </w:r>
      <w:r>
        <w:rPr/>
        <w:t>應用途徑、</w:t>
      </w:r>
      <w:r>
        <w:rPr>
          <w:rFonts w:ascii="PMingLiu" w:hAnsi="PMingLiu" w:cs="PMingLiu"/>
          <w:b/>
          <w:color w:val="000000"/>
          <w:sz w:val="24"/>
          <w:szCs w:val="24"/>
        </w:rPr>
        <w:t>限制及改進建議</w:t>
      </w:r>
    </w:p>
    <w:p>
      <w:pPr>
        <w:pStyle w:val="LOnormal"/>
        <w:rPr/>
      </w:pPr>
      <w:r>
        <w:rPr/>
        <w:t>對照原始研究在實體空間收集資料，重製研究透過網路收集回應，顯示在台灣地區已有足夠條件，運用網路平台執行行為實驗。網路施測有助廣泛測試各種知識領域的簡易效應，不過各領域知識表達形式差異巨大，需要跨域協同合作，才能設計符合目的的白話摘要。</w:t>
      </w:r>
    </w:p>
    <w:p>
      <w:pPr>
        <w:pStyle w:val="LOnormal"/>
        <w:rPr/>
      </w:pPr>
      <w:r>
        <w:rPr/>
        <w:t>重製研究最明顯的限制是中文可讀性評分系統尚未成熟，無法進一步分析各種指標的關係，提出完整理論論述。例如內容可理解評分與科學性評分的高度正相關，如果兩種可讀性尺度能顯示一致的文本可讀性差異，就能分析可讀性、內容可理解性、及科學性之間的關係。對於如何寫作容易理解且正確的中文白話摘要，也能提出有證據基礎的建議。我們期許未來中文可讀性評分系統能有效評價每份文本對應十二年國民教育各年級閱讀力，後續研究就能比較可理解性與科學性如何影響簡易效應。</w:t>
      </w:r>
    </w:p>
    <w:p>
      <w:pPr>
        <w:pStyle w:val="1"/>
        <w:shd w:val="clear" w:fill="FFFFFF"/>
        <w:spacing w:lineRule="auto" w:line="264" w:before="240" w:after="240"/>
        <w:jc w:val="center"/>
        <w:rPr>
          <w:b/>
          <w:b/>
          <w:sz w:val="36"/>
          <w:szCs w:val="36"/>
        </w:rPr>
      </w:pPr>
      <w:bookmarkStart w:id="50" w:name="_mhhsg05ikc8m"/>
      <w:bookmarkEnd w:id="50"/>
      <w:r>
        <w:rPr>
          <w:b/>
          <w:sz w:val="36"/>
          <w:szCs w:val="36"/>
        </w:rPr>
        <w:t>結論</w:t>
      </w:r>
    </w:p>
    <w:p>
      <w:pPr>
        <w:pStyle w:val="LOnormal"/>
        <w:rPr/>
      </w:pPr>
      <w:r>
        <w:rPr/>
        <w:t>簡易效應不僅顯現白話摘要對學習知識的益處，也突顯提供有品質的白話摘要不只是論文作者的任務，還需要期刊經營者甚至學術社群的支持意志。例如</w:t>
      </w:r>
      <w:r>
        <w:rPr>
          <w:rFonts w:eastAsia="Times New Roman" w:cs="Times New Roman" w:ascii="Times New Roman" w:hAnsi="Times New Roman"/>
        </w:rPr>
        <w:t xml:space="preserve">Journal of Political and Social Psychology </w:t>
      </w:r>
      <w:r>
        <w:rPr/>
        <w:t xml:space="preserve">雖然有白話摘要寫作指引，但有意願寫作的作者並不多，而且如何寫作的想法因人而異，期刊編輯也無法有效要求內容品質。以完成本文時的現況觀察，中文學術界鮮少有研究者親自撰寫研究成果白話摘要，多數是為傳播需要由第三方代筆，這與主流科學傳播平台長期由政府推動有密切關係（黃俊儒、羅尹悅， </w:t>
      </w:r>
      <w:r>
        <w:rPr>
          <w:rFonts w:eastAsia="Times New Roman" w:cs="Times New Roman" w:ascii="Times New Roman" w:hAnsi="Times New Roman"/>
        </w:rPr>
        <w:t>2022</w:t>
      </w:r>
      <w:r>
        <w:rPr/>
        <w:t>）。另一方面，知識型網路自媒體的大量興起，可見一般大眾對各種專業知識的訊息需求與日俱增，包裝成白話摘要的不實訊息也容易快速傳播。若用簡易效應指標探討傳播效果，可預期結果是一般大眾對虛假科學資訊的信任程度。如何維護研究成果的正確傳播，已經是所有科學研究及教育人員無法迴避的責任。</w:t>
      </w:r>
    </w:p>
    <w:p>
      <w:pPr>
        <w:pStyle w:val="4"/>
        <w:rPr/>
      </w:pPr>
      <w:r>
        <w:rPr/>
      </w:r>
      <w:bookmarkStart w:id="51" w:name="_bwdvaomya6hj"/>
      <w:bookmarkStart w:id="52" w:name="_bwdvaomya6hj"/>
      <w:bookmarkEnd w:id="52"/>
    </w:p>
    <w:p>
      <w:pPr>
        <w:pStyle w:val="4"/>
        <w:rPr/>
      </w:pPr>
      <w:r>
        <w:rPr/>
      </w:r>
      <w:bookmarkStart w:id="53" w:name="_2kl304kzhzqp"/>
      <w:bookmarkStart w:id="54" w:name="_2kl304kzhzqp"/>
      <w:bookmarkEnd w:id="54"/>
      <w:r>
        <w:br w:type="page"/>
      </w:r>
    </w:p>
    <w:p>
      <w:pPr>
        <w:pStyle w:val="1"/>
        <w:keepNext w:val="true"/>
        <w:keepLines w:val="false"/>
        <w:shd w:val="clear" w:fill="FFFFFF"/>
        <w:spacing w:lineRule="auto" w:line="240"/>
        <w:jc w:val="center"/>
        <w:rPr>
          <w:rFonts w:ascii="PMingLiu" w:hAnsi="PMingLiu" w:eastAsia="PMingLiu" w:cs="PMingLiu"/>
        </w:rPr>
      </w:pPr>
      <w:bookmarkStart w:id="55" w:name="_f3r3lqv13upd"/>
      <w:bookmarkEnd w:id="55"/>
      <w:r>
        <w:rPr>
          <w:b/>
          <w:sz w:val="36"/>
          <w:szCs w:val="36"/>
        </w:rPr>
        <w:t>參考文獻</w:t>
      </w:r>
    </w:p>
    <w:p>
      <w:pPr>
        <w:pStyle w:val="6"/>
        <w:shd w:val="clear" w:fill="FFFFFF"/>
        <w:spacing w:lineRule="auto" w:line="264" w:before="240" w:after="240"/>
        <w:ind w:left="453" w:hanging="453"/>
        <w:rPr>
          <w:rFonts w:ascii="Times New Roman" w:hAnsi="Times New Roman" w:eastAsia="Times New Roman" w:cs="Times New Roman"/>
          <w:i w:val="false"/>
          <w:i w:val="false"/>
          <w:color w:val="333333"/>
          <w:sz w:val="24"/>
          <w:szCs w:val="24"/>
        </w:rPr>
      </w:pPr>
      <w:bookmarkStart w:id="56" w:name="_bqdvsrsy4hn1"/>
      <w:bookmarkEnd w:id="56"/>
      <w:r>
        <w:rPr>
          <w:rFonts w:eastAsia="Times New Roman" w:cs="Times New Roman"/>
          <w:i w:val="false"/>
          <w:color w:val="333333"/>
          <w:sz w:val="24"/>
          <w:szCs w:val="24"/>
        </w:rPr>
        <w:t xml:space="preserve">Bråten, Ivar, Leila E. Ferguson, Helge I. Strømsø, and Øistein Anmarkrud. (2013). Justification Beliefs and Multiple-Documents Comprehension. </w:t>
      </w:r>
      <w:r>
        <w:rPr>
          <w:rFonts w:eastAsia="Times New Roman" w:cs="Times New Roman"/>
          <w:i/>
          <w:color w:val="333333"/>
          <w:sz w:val="24"/>
          <w:szCs w:val="24"/>
        </w:rPr>
        <w:t>European Journal of Psychology of Education</w:t>
      </w:r>
      <w:r>
        <w:rPr>
          <w:rFonts w:eastAsia="Times New Roman" w:cs="Times New Roman"/>
          <w:i w:val="false"/>
          <w:color w:val="333333"/>
          <w:sz w:val="24"/>
          <w:szCs w:val="24"/>
        </w:rPr>
        <w:t xml:space="preserve">, </w:t>
      </w:r>
      <w:r>
        <w:rPr>
          <w:rFonts w:eastAsia="Times New Roman" w:cs="Times New Roman"/>
          <w:i/>
          <w:color w:val="333333"/>
          <w:sz w:val="24"/>
          <w:szCs w:val="24"/>
        </w:rPr>
        <w:t>28</w:t>
      </w:r>
      <w:r>
        <w:rPr>
          <w:rFonts w:eastAsia="Times New Roman" w:cs="Times New Roman"/>
          <w:i w:val="false"/>
          <w:color w:val="333333"/>
          <w:sz w:val="24"/>
          <w:szCs w:val="24"/>
        </w:rPr>
        <w:t>, 879–902.</w:t>
      </w:r>
      <w:hyperlink r:id="rId32">
        <w:r>
          <w:rPr>
            <w:rFonts w:eastAsia="Times New Roman" w:cs="Times New Roman"/>
            <w:i w:val="false"/>
            <w:color w:val="1155CC"/>
            <w:sz w:val="24"/>
            <w:szCs w:val="24"/>
            <w:u w:val="single"/>
          </w:rPr>
          <w:t xml:space="preserve"> https://doi.org/10.1007/s10212-012-0145-2.</w:t>
        </w:r>
      </w:hyperlink>
    </w:p>
    <w:p>
      <w:pPr>
        <w:pStyle w:val="6"/>
        <w:rPr/>
      </w:pPr>
      <w:bookmarkStart w:id="57" w:name="_a71zf9j689ef"/>
      <w:bookmarkEnd w:id="57"/>
      <w:r>
        <w:rPr/>
        <w:t xml:space="preserve">FitzGibbon, H., King, K., Piano, C., Wilk, C., &amp; Gaskarth, M. (2020). Where are biomedical research plain‐language summaries? </w:t>
      </w:r>
      <w:r>
        <w:rPr>
          <w:i/>
        </w:rPr>
        <w:t>Health Science Reports</w:t>
      </w:r>
      <w:r>
        <w:rPr/>
        <w:t xml:space="preserve">, </w:t>
      </w:r>
      <w:r>
        <w:rPr>
          <w:i/>
        </w:rPr>
        <w:t>3</w:t>
      </w:r>
      <w:r>
        <w:rPr/>
        <w:t xml:space="preserve">. </w:t>
      </w:r>
      <w:hyperlink r:id="rId33">
        <w:r>
          <w:rPr>
            <w:color w:val="1155CC"/>
            <w:u w:val="single"/>
          </w:rPr>
          <w:t>https://doi.org/10.1002/hsr2.175</w:t>
        </w:r>
      </w:hyperlink>
    </w:p>
    <w:p>
      <w:pPr>
        <w:pStyle w:val="6"/>
        <w:rPr/>
      </w:pPr>
      <w:bookmarkStart w:id="58" w:name="_f5akttbwa9kf"/>
      <w:bookmarkEnd w:id="58"/>
      <w:r>
        <w:rPr/>
        <w:t xml:space="preserve">Kaslow, N. J. (2015). Translating psychological science to the public. </w:t>
      </w:r>
      <w:r>
        <w:rPr>
          <w:i/>
        </w:rPr>
        <w:t>American Psychologist, 70</w:t>
      </w:r>
      <w:r>
        <w:rPr/>
        <w:t>, 361–371.</w:t>
      </w:r>
      <w:hyperlink r:id="rId34">
        <w:r>
          <w:rPr>
            <w:color w:val="1155CC"/>
            <w:u w:val="single"/>
          </w:rPr>
          <w:t xml:space="preserve"> https://doi.org/10.1037/a0039448</w:t>
        </w:r>
      </w:hyperlink>
    </w:p>
    <w:p>
      <w:pPr>
        <w:pStyle w:val="6"/>
        <w:rPr/>
      </w:pPr>
      <w:bookmarkStart w:id="59" w:name="_klv8pvizlot5"/>
      <w:bookmarkEnd w:id="59"/>
      <w:r>
        <w:rPr/>
        <w:t xml:space="preserve">Kerwer, M., Chasiotis, A., Stricker, J., Günther, A., &amp; Rosman, T. (2021). Straight From the Scientist’s Mouth—Plain Language Summaries Promote Laypeople’s Comprehension and Knowledge Acquisition When Reading About Individual Research Findings in Psychology. </w:t>
      </w:r>
      <w:r>
        <w:rPr>
          <w:i/>
        </w:rPr>
        <w:t>Collabra: Psychology</w:t>
      </w:r>
      <w:r>
        <w:rPr/>
        <w:t xml:space="preserve">, </w:t>
      </w:r>
      <w:r>
        <w:rPr>
          <w:i/>
        </w:rPr>
        <w:t>7</w:t>
      </w:r>
      <w:r>
        <w:rPr/>
        <w:t>, 18898.</w:t>
      </w:r>
      <w:hyperlink r:id="rId35">
        <w:r>
          <w:rPr>
            <w:color w:val="1155CC"/>
            <w:u w:val="single"/>
          </w:rPr>
          <w:t xml:space="preserve"> https://doi.org/10.1525/collabra.18898</w:t>
        </w:r>
      </w:hyperlink>
    </w:p>
    <w:p>
      <w:pPr>
        <w:pStyle w:val="6"/>
        <w:rPr/>
      </w:pPr>
      <w:bookmarkStart w:id="60" w:name="_2pj9jq2qn2yn"/>
      <w:bookmarkEnd w:id="60"/>
      <w:r>
        <w:rPr/>
        <w:t xml:space="preserve">Klare, G. R. (2000). The measurement of readability: Useful information for communicators. </w:t>
      </w:r>
      <w:r>
        <w:rPr>
          <w:i/>
        </w:rPr>
        <w:t>ACM Journal of Computer Documentation</w:t>
      </w:r>
      <w:r>
        <w:rPr/>
        <w:t xml:space="preserve">, </w:t>
      </w:r>
      <w:r>
        <w:rPr>
          <w:i/>
        </w:rPr>
        <w:t>24</w:t>
      </w:r>
      <w:r>
        <w:rPr/>
        <w:t>, 107–121.</w:t>
      </w:r>
      <w:hyperlink r:id="rId36">
        <w:r>
          <w:rPr>
            <w:color w:val="1155CC"/>
            <w:u w:val="single"/>
          </w:rPr>
          <w:t xml:space="preserve"> https://doi.org/10.1145/344599.344630</w:t>
        </w:r>
      </w:hyperlink>
    </w:p>
    <w:p>
      <w:pPr>
        <w:pStyle w:val="6"/>
        <w:rPr/>
      </w:pPr>
      <w:bookmarkStart w:id="61" w:name="_wftt4e3c5y47"/>
      <w:bookmarkEnd w:id="61"/>
      <w:r>
        <w:rPr/>
        <w:t xml:space="preserve">Lange, K., Kühn, S., &amp; Filevich, E. (2015). "Just Another Tool for Online Studies” (JATOS): An easy solution for setup and management of web servers supporting online studies. </w:t>
      </w:r>
      <w:r>
        <w:rPr>
          <w:i/>
        </w:rPr>
        <w:t>PLOS ONE, 10</w:t>
      </w:r>
      <w:r>
        <w:rPr/>
        <w:t>, e0130834.</w:t>
      </w:r>
      <w:hyperlink r:id="rId37">
        <w:r>
          <w:rPr>
            <w:color w:val="1155CC"/>
            <w:u w:val="single"/>
          </w:rPr>
          <w:t xml:space="preserve"> https://doi.org/10.1371/journal.pone.0130834</w:t>
        </w:r>
      </w:hyperlink>
    </w:p>
    <w:p>
      <w:pPr>
        <w:pStyle w:val="6"/>
        <w:rPr/>
      </w:pPr>
      <w:bookmarkStart w:id="62" w:name="_krf9qvxgk5nc"/>
      <w:bookmarkEnd w:id="62"/>
      <w:r>
        <w:rPr/>
        <w:t xml:space="preserve">Mathôt, S., Schreij, D., &amp; Theeuwes, J. (2012). OpenSesame: An open-source, graphical experiment builder for the social sciences. </w:t>
      </w:r>
      <w:r>
        <w:rPr>
          <w:i/>
        </w:rPr>
        <w:t>Behavior Research Methods</w:t>
      </w:r>
      <w:r>
        <w:rPr/>
        <w:t xml:space="preserve">, </w:t>
      </w:r>
      <w:r>
        <w:rPr>
          <w:i/>
        </w:rPr>
        <w:t>44</w:t>
      </w:r>
      <w:r>
        <w:rPr/>
        <w:t>, 314–324.</w:t>
      </w:r>
      <w:hyperlink r:id="rId38">
        <w:r>
          <w:rPr>
            <w:color w:val="1155CC"/>
            <w:u w:val="single"/>
          </w:rPr>
          <w:t xml:space="preserve"> https://doi.org/10.3758/s13428-011-0168-7</w:t>
        </w:r>
      </w:hyperlink>
    </w:p>
    <w:p>
      <w:pPr>
        <w:pStyle w:val="6"/>
        <w:rPr/>
      </w:pPr>
      <w:bookmarkStart w:id="63" w:name="_mbbpyvk7k7m6"/>
      <w:bookmarkEnd w:id="63"/>
      <w:r>
        <w:rPr/>
        <w:t>Mc Laughlin, G. H. (1969). SMOG Grading-a New Readability Formula.</w:t>
      </w:r>
      <w:r>
        <w:rPr>
          <w:i/>
        </w:rPr>
        <w:t xml:space="preserve"> Journal of Reading</w:t>
      </w:r>
      <w:r>
        <w:rPr/>
        <w:t xml:space="preserve">, </w:t>
      </w:r>
      <w:r>
        <w:rPr>
          <w:i/>
        </w:rPr>
        <w:t>12</w:t>
      </w:r>
      <w:r>
        <w:rPr/>
        <w:t>, 639–646.</w:t>
      </w:r>
    </w:p>
    <w:p>
      <w:pPr>
        <w:pStyle w:val="6"/>
        <w:rPr/>
      </w:pPr>
      <w:bookmarkStart w:id="64" w:name="_uztpo61r3tyz"/>
      <w:bookmarkEnd w:id="64"/>
      <w:r>
        <w:rPr/>
        <w:t xml:space="preserve">Scharrer, L., Rupieper, Y., Stadtler, M., &amp; Bromme, R. (2017). When science becomes too easy: Science popularization inclines laypeople to underrate their dependence on experts. </w:t>
      </w:r>
      <w:r>
        <w:rPr>
          <w:i/>
        </w:rPr>
        <w:t>Public Understanding of Science</w:t>
      </w:r>
      <w:r>
        <w:rPr/>
        <w:t xml:space="preserve">, </w:t>
      </w:r>
      <w:r>
        <w:rPr>
          <w:i/>
        </w:rPr>
        <w:t>26</w:t>
      </w:r>
      <w:r>
        <w:rPr/>
        <w:t>, 1003–1018.</w:t>
      </w:r>
      <w:hyperlink r:id="rId39">
        <w:r>
          <w:rPr>
            <w:color w:val="1155CC"/>
            <w:u w:val="single"/>
          </w:rPr>
          <w:t xml:space="preserve"> https://doi.org/10.1177/0963662516680311</w:t>
        </w:r>
      </w:hyperlink>
    </w:p>
    <w:p>
      <w:pPr>
        <w:pStyle w:val="6"/>
        <w:rPr/>
      </w:pPr>
      <w:bookmarkStart w:id="65" w:name="_1nyh5e1ewd3s"/>
      <w:bookmarkEnd w:id="65"/>
      <w:r>
        <w:rPr/>
        <w:t xml:space="preserve">Scharrer, L., Stadtler, M., &amp; Bromme, R. (2019). Judging scientific information: Does source evaluation prevent the seductive effect of text easiness? </w:t>
      </w:r>
      <w:r>
        <w:rPr>
          <w:i/>
        </w:rPr>
        <w:t>Learning and Instruction</w:t>
      </w:r>
      <w:r>
        <w:rPr/>
        <w:t xml:space="preserve">, </w:t>
      </w:r>
      <w:r>
        <w:rPr>
          <w:i/>
        </w:rPr>
        <w:t>63</w:t>
      </w:r>
      <w:r>
        <w:rPr/>
        <w:t>, 101215.</w:t>
      </w:r>
      <w:hyperlink r:id="rId40">
        <w:r>
          <w:rPr>
            <w:color w:val="1155CC"/>
            <w:u w:val="single"/>
          </w:rPr>
          <w:t xml:space="preserve"> https://doi.org/10.1016/j.learninstruc.2019.101215</w:t>
        </w:r>
      </w:hyperlink>
    </w:p>
    <w:p>
      <w:pPr>
        <w:pStyle w:val="6"/>
        <w:rPr/>
      </w:pPr>
      <w:bookmarkStart w:id="66" w:name="_e02wr8644tkd"/>
      <w:bookmarkEnd w:id="66"/>
      <w:r>
        <w:rPr/>
        <w:t xml:space="preserve">Stoll, M., Chasiotis, A., &amp; Kerwer, M. (2020). Summing Up Plain Language Summaries: A Systematic Review of Theory, Empirical Research and Guidelines. ZPID (Leibniz Institute for Psychology). </w:t>
      </w:r>
      <w:hyperlink r:id="rId41">
        <w:r>
          <w:rPr>
            <w:color w:val="1155CC"/>
            <w:u w:val="single"/>
          </w:rPr>
          <w:t>https://doi.org/10.23668/PSYCHARCHIVES.4819</w:t>
        </w:r>
      </w:hyperlink>
    </w:p>
    <w:p>
      <w:pPr>
        <w:pStyle w:val="6"/>
        <w:shd w:val="clear" w:fill="FFFFFF"/>
        <w:rPr>
          <w:rFonts w:ascii="Times New Roman" w:hAnsi="Times New Roman" w:eastAsia="Times New Roman" w:cs="Times New Roman"/>
        </w:rPr>
      </w:pPr>
      <w:bookmarkStart w:id="67" w:name="_5jsn36vvzcpa"/>
      <w:bookmarkEnd w:id="67"/>
      <w:r>
        <w:rPr/>
        <w:t xml:space="preserve">Stricker, J., Chasiotis, A., Kerwer, M., &amp; Günther, A. (2020). Scientific abstracts and plain language summaries in psychology: A comparison based on readability indices. </w:t>
      </w:r>
      <w:r>
        <w:rPr>
          <w:i/>
        </w:rPr>
        <w:t>PLOS ONE</w:t>
      </w:r>
      <w:r>
        <w:rPr/>
        <w:t xml:space="preserve">, </w:t>
      </w:r>
      <w:r>
        <w:rPr>
          <w:i/>
        </w:rPr>
        <w:t>15</w:t>
      </w:r>
      <w:r>
        <w:rPr/>
        <w:t xml:space="preserve">, e0231160. </w:t>
      </w:r>
      <w:hyperlink r:id="rId42">
        <w:r>
          <w:rPr>
            <w:color w:val="1155CC"/>
            <w:u w:val="single"/>
          </w:rPr>
          <w:t>https://doi.org/10.1371/journal.pone.0231160</w:t>
        </w:r>
      </w:hyperlink>
    </w:p>
    <w:p>
      <w:pPr>
        <w:pStyle w:val="6"/>
        <w:shd w:val="clear" w:fill="FFFFFF"/>
        <w:spacing w:lineRule="auto" w:line="264" w:before="240" w:after="240"/>
        <w:rPr>
          <w:rFonts w:ascii="Times New Roman" w:hAnsi="Times New Roman" w:eastAsia="Times New Roman" w:cs="Times New Roman"/>
        </w:rPr>
      </w:pPr>
      <w:bookmarkStart w:id="68" w:name="_ja97y3ihvik6"/>
      <w:bookmarkEnd w:id="68"/>
      <w:r>
        <w:rPr>
          <w:rFonts w:ascii="PMingLiu" w:hAnsi="PMingLiu" w:cs="PMingLiu" w:eastAsia="PMingLiu"/>
        </w:rPr>
        <w:t>宋曜廷、陳茹玲、李宜憲、查日龢、曾厚強、林維駿、張道行、張國恩（</w:t>
      </w:r>
      <w:r>
        <w:rPr/>
        <w:t>2013</w:t>
      </w:r>
      <w:r>
        <w:rPr>
          <w:rFonts w:ascii="PMingLiu" w:hAnsi="PMingLiu" w:cs="PMingLiu" w:eastAsia="PMingLiu"/>
        </w:rPr>
        <w:t>）： 〈中文文本可讀性探討：指標選取、模型建立與效度驗證〉。《中華心理學刊》</w:t>
      </w:r>
      <w:r>
        <w:rPr>
          <w:rFonts w:ascii="Gungsuh" w:hAnsi="Gungsuh" w:cs="Gungsuh" w:eastAsia="Gungsuh"/>
        </w:rPr>
        <w:t>，</w:t>
      </w:r>
      <w:r>
        <w:rPr>
          <w:rFonts w:eastAsia="Gungsuh" w:cs="Gungsuh" w:ascii="Gungsuh" w:hAnsi="Gungsuh"/>
        </w:rPr>
        <w:t>55</w:t>
      </w:r>
      <w:r>
        <w:rPr>
          <w:rFonts w:ascii="Gungsuh" w:hAnsi="Gungsuh" w:cs="Gungsuh" w:eastAsia="Gungsuh"/>
        </w:rPr>
        <w:t>，</w:t>
      </w:r>
      <w:r>
        <w:rPr>
          <w:rFonts w:eastAsia="Gungsuh" w:cs="Gungsuh" w:ascii="Gungsuh" w:hAnsi="Gungsuh"/>
        </w:rPr>
        <w:t>75–106</w:t>
      </w:r>
      <w:r>
        <w:rPr>
          <w:rFonts w:ascii="Gungsuh" w:hAnsi="Gungsuh" w:cs="Gungsuh" w:eastAsia="Gungsuh"/>
        </w:rPr>
        <w:t>。</w:t>
      </w:r>
      <w:r>
        <w:rPr>
          <w:rFonts w:eastAsia="Gungsuh" w:cs="Gungsuh" w:ascii="Gungsuh" w:hAnsi="Gungsuh"/>
        </w:rPr>
        <w:t>[Sung, Y. T., &amp; Chen, J. L., &amp; Lee, Y. S., &amp; Cha, J. H., Tseng. H. C., &amp; Lin, W. C., &amp; Chang, T. H., &amp; Chang, K. E.(2013).Investigating Chinese Text Readability: Linguistic Features, Modeling, and Validation.</w:t>
      </w:r>
      <w:r>
        <w:rPr>
          <w:i/>
        </w:rPr>
        <w:t>Chinese Journal of Psychology, 55 , 75-106.</w:t>
      </w:r>
      <w:r>
        <w:rPr/>
        <w:t xml:space="preserve">]  </w:t>
      </w:r>
      <w:hyperlink r:id="rId43">
        <w:r>
          <w:rPr>
            <w:rFonts w:eastAsia="Times New Roman" w:cs="Times New Roman"/>
            <w:color w:val="1155CC"/>
            <w:u w:val="single"/>
          </w:rPr>
          <w:t>https://doi.org/10.6129/CJP.20120621.</w:t>
        </w:r>
      </w:hyperlink>
    </w:p>
    <w:p>
      <w:pPr>
        <w:pStyle w:val="6"/>
        <w:rPr/>
      </w:pPr>
      <w:bookmarkStart w:id="69" w:name="_dtkibhr1xgba"/>
      <w:bookmarkEnd w:id="69"/>
      <w:r>
        <w:rPr>
          <w:rFonts w:ascii="PMingLiu" w:hAnsi="PMingLiu" w:cs="PMingLiu" w:eastAsia="PMingLiu"/>
        </w:rPr>
        <w:t>黃俊儒、羅尹悅（</w:t>
      </w:r>
      <w:r>
        <w:rPr/>
        <w:t>2022</w:t>
      </w:r>
      <w:r>
        <w:rPr>
          <w:rFonts w:ascii="PMingLiu" w:hAnsi="PMingLiu" w:cs="PMingLiu" w:eastAsia="PMingLiu"/>
        </w:rPr>
        <w:t>）：〈從國族化科學到民主化科學之路：臺灣科學傳播的發展進程〉。《科技醫療與社會》</w:t>
      </w:r>
      <w:r>
        <w:rPr>
          <w:rFonts w:ascii="Gungsuh" w:hAnsi="Gungsuh" w:cs="Gungsuh" w:eastAsia="Gungsuh"/>
        </w:rPr>
        <w:t>，</w:t>
      </w:r>
      <w:r>
        <w:rPr>
          <w:rFonts w:eastAsia="Gungsuh" w:cs="Gungsuh" w:ascii="Gungsuh" w:hAnsi="Gungsuh"/>
        </w:rPr>
        <w:t>34</w:t>
      </w:r>
      <w:r>
        <w:rPr>
          <w:rFonts w:ascii="Gungsuh" w:hAnsi="Gungsuh" w:cs="Gungsuh" w:eastAsia="Gungsuh"/>
        </w:rPr>
        <w:t>，</w:t>
      </w:r>
      <w:r>
        <w:rPr>
          <w:rFonts w:eastAsia="Gungsuh" w:cs="Gungsuh" w:ascii="Gungsuh" w:hAnsi="Gungsuh"/>
        </w:rPr>
        <w:t>197–216</w:t>
      </w:r>
      <w:r>
        <w:rPr>
          <w:rFonts w:ascii="Gungsuh" w:hAnsi="Gungsuh" w:cs="Gungsuh" w:eastAsia="Gungsuh"/>
        </w:rPr>
        <w:t>。</w:t>
      </w:r>
      <w:r>
        <w:rPr>
          <w:rFonts w:eastAsia="Gungsuh" w:cs="Gungsuh" w:ascii="Gungsuh" w:hAnsi="Gungsuh"/>
        </w:rPr>
        <w:t>[HUANG, C. J., &amp; LO, Y. Y. (2022).From Nationalising Science to Democratising Science: The Development of Science Communication in Taiwan.</w:t>
      </w:r>
      <w:r>
        <w:rPr>
          <w:i/>
        </w:rPr>
        <w:t>Taiwanese Journal for Studies of Science, Technology and Medicine, 34 ,197-216.</w:t>
      </w:r>
      <w:r>
        <w:rPr/>
        <w:t xml:space="preserve">] </w:t>
      </w:r>
      <w:hyperlink r:id="rId44">
        <w:r>
          <w:rPr>
            <w:color w:val="1155CC"/>
            <w:u w:val="single"/>
          </w:rPr>
          <w:t>https://doi.org/10.6464/TJSSTM</w:t>
        </w:r>
      </w:hyperlink>
      <w:bookmarkStart w:id="70" w:name="_swu02fuweza8"/>
      <w:bookmarkEnd w:id="70"/>
    </w:p>
    <w:p>
      <w:pPr>
        <w:sectPr>
          <w:headerReference w:type="default" r:id="rId46"/>
          <w:footerReference w:type="default" r:id="rId47"/>
          <w:type w:val="nextPage"/>
          <w:pgSz w:w="11906" w:h="16838"/>
          <w:pgMar w:left="1417" w:right="1417" w:header="720" w:top="1360" w:footer="720" w:bottom="1360" w:gutter="0"/>
          <w:pgNumType w:start="1" w:fmt="decimal"/>
          <w:formProt w:val="false"/>
          <w:textDirection w:val="lrTb"/>
          <w:docGrid w:type="default" w:linePitch="100" w:charSpace="0"/>
        </w:sectPr>
        <w:pStyle w:val="6"/>
        <w:rPr/>
      </w:pPr>
      <w:r>
        <w:rPr>
          <w:rFonts w:ascii="PMingLiu" w:hAnsi="PMingLiu" w:cs="PMingLiu" w:eastAsia="PMingLiu"/>
        </w:rPr>
        <w:t>荊溪昱、趙世範、翁凌志（</w:t>
      </w:r>
      <w:r>
        <w:rPr/>
        <w:t>2007</w:t>
      </w:r>
      <w:r>
        <w:rPr>
          <w:rFonts w:ascii="PMingLiu" w:hAnsi="PMingLiu" w:cs="PMingLiu" w:eastAsia="PMingLiu"/>
        </w:rPr>
        <w:t>）：〈中文文章適讀性線上分析系統之發展研究〉。《科技教育課程改革與發展學術研討會論文集》</w:t>
      </w:r>
      <w:r>
        <w:rPr>
          <w:rFonts w:ascii="Gungsuh" w:hAnsi="Gungsuh" w:cs="Gungsuh" w:eastAsia="Gungsuh"/>
        </w:rPr>
        <w:t>，</w:t>
      </w:r>
      <w:r>
        <w:rPr>
          <w:rFonts w:eastAsia="Gungsuh" w:cs="Gungsuh" w:ascii="Gungsuh" w:hAnsi="Gungsuh"/>
        </w:rPr>
        <w:t>2006</w:t>
      </w:r>
      <w:r>
        <w:rPr>
          <w:rFonts w:ascii="Gungsuh" w:hAnsi="Gungsuh" w:cs="Gungsuh" w:eastAsia="Gungsuh"/>
        </w:rPr>
        <w:t>，</w:t>
      </w:r>
      <w:r>
        <w:rPr>
          <w:rFonts w:eastAsia="Gungsuh" w:cs="Gungsuh" w:ascii="Gungsuh" w:hAnsi="Gungsuh"/>
        </w:rPr>
        <w:t>47–57</w:t>
      </w:r>
      <w:r>
        <w:rPr>
          <w:rFonts w:ascii="Gungsuh" w:hAnsi="Gungsuh" w:cs="Gungsuh" w:eastAsia="Gungsuh"/>
        </w:rPr>
        <w:t>。</w:t>
      </w:r>
      <w:r>
        <w:rPr>
          <w:rFonts w:eastAsia="Gungsuh" w:cs="Gungsuh" w:ascii="Gungsuh" w:hAnsi="Gungsuh"/>
        </w:rPr>
        <w:t xml:space="preserve">[Ging, C. Yu.,  Chao, S. F., &amp; W, L. C. (2007). The development of readability-analyzing system for Chinese articles. </w:t>
      </w:r>
      <w:r>
        <w:rPr>
          <w:i/>
        </w:rPr>
        <w:t>International Conference Proceedings Curriculum &amp; Instruction in Technology Education, 2006, 47-57.</w:t>
      </w:r>
      <w:r>
        <w:rPr/>
        <w:t>]</w:t>
      </w:r>
      <w:hyperlink r:id="rId45">
        <w:r>
          <w:rPr>
            <w:color w:val="1155CC"/>
            <w:u w:val="single"/>
          </w:rPr>
          <w:t xml:space="preserve"> https://doi.org/10.29495/CITE.200707.0047</w:t>
        </w:r>
      </w:hyperlink>
    </w:p>
    <w:p>
      <w:pPr>
        <w:pStyle w:val="4"/>
        <w:rPr/>
      </w:pPr>
      <w:bookmarkStart w:id="71" w:name="_df56ijzgcy3s"/>
      <w:bookmarkEnd w:id="71"/>
      <w:r>
        <w:rPr/>
        <w:t>註釋</w:t>
      </w:r>
      <w:bookmarkStart w:id="72" w:name="tpbfhmehte6y"/>
      <w:bookmarkEnd w:id="72"/>
    </w:p>
    <w:p>
      <w:pPr>
        <w:pStyle w:val="LOnormal"/>
        <w:numPr>
          <w:ilvl w:val="0"/>
          <w:numId w:val="4"/>
        </w:numPr>
        <w:spacing w:lineRule="auto" w:line="240"/>
        <w:ind w:left="720" w:hanging="360"/>
        <w:rPr>
          <w:sz w:val="20"/>
          <w:szCs w:val="20"/>
          <w:u w:val="none"/>
        </w:rPr>
      </w:pPr>
      <w:r>
        <w:rPr>
          <w:sz w:val="20"/>
          <w:szCs w:val="20"/>
        </w:rPr>
        <w:t>「心理學任意門」網站在完成本項研究準備後已經關閉。</w:t>
      </w:r>
      <w:bookmarkStart w:id="73" w:name="604bq82i97jx"/>
      <w:bookmarkEnd w:id="73"/>
    </w:p>
    <w:p>
      <w:pPr>
        <w:pStyle w:val="LOnormal"/>
        <w:numPr>
          <w:ilvl w:val="0"/>
          <w:numId w:val="4"/>
        </w:numPr>
        <w:spacing w:lineRule="auto" w:line="240"/>
        <w:ind w:left="720" w:hanging="360"/>
        <w:rPr>
          <w:sz w:val="20"/>
          <w:szCs w:val="20"/>
          <w:u w:val="none"/>
        </w:rPr>
      </w:pPr>
      <w:hyperlink r:id="rId48">
        <w:r>
          <w:rPr>
            <w:rFonts w:eastAsia="Times New Roman" w:cs="Times New Roman" w:ascii="Times New Roman" w:hAnsi="Times New Roman"/>
            <w:color w:val="1155CC"/>
            <w:sz w:val="20"/>
            <w:szCs w:val="20"/>
            <w:u w:val="single"/>
          </w:rPr>
          <w:t>https://osf.io/r9jp2</w:t>
        </w:r>
      </w:hyperlink>
      <w:r>
        <w:rPr>
          <w:rFonts w:eastAsia="Times New Roman" w:cs="Times New Roman" w:ascii="Times New Roman" w:hAnsi="Times New Roman"/>
          <w:color w:val="333333"/>
          <w:sz w:val="20"/>
          <w:szCs w:val="20"/>
        </w:rPr>
        <w:t xml:space="preserve"> </w:t>
      </w:r>
      <w:r>
        <w:rPr>
          <w:sz w:val="20"/>
          <w:szCs w:val="20"/>
        </w:rPr>
        <w:t>本研究公開網站</w:t>
      </w:r>
    </w:p>
    <w:p>
      <w:pPr>
        <w:pStyle w:val="4"/>
        <w:numPr>
          <w:ilvl w:val="0"/>
          <w:numId w:val="4"/>
        </w:numPr>
        <w:spacing w:lineRule="auto" w:line="240"/>
        <w:ind w:left="720" w:hanging="360"/>
        <w:rPr>
          <w:u w:val="none"/>
        </w:rPr>
      </w:pPr>
      <w:hyperlink r:id="rId49">
        <w:bookmarkStart w:id="74" w:name="_abt6uqblyis2"/>
        <w:bookmarkEnd w:id="74"/>
        <w:r>
          <w:rPr>
            <w:rFonts w:eastAsia="Times New Roman" w:cs="Times New Roman" w:ascii="Times New Roman" w:hAnsi="Times New Roman"/>
            <w:color w:val="1155CC"/>
            <w:u w:val="single"/>
          </w:rPr>
          <w:t>https://osf.io/xtg5j/</w:t>
        </w:r>
      </w:hyperlink>
      <w:r>
        <w:rPr>
          <w:rFonts w:eastAsia="Times New Roman" w:cs="Times New Roman" w:ascii="Times New Roman" w:hAnsi="Times New Roman"/>
          <w:color w:val="000000"/>
        </w:rPr>
        <w:t xml:space="preserve"> </w:t>
      </w:r>
      <w:r>
        <w:rPr>
          <w:color w:val="000000"/>
        </w:rPr>
        <w:t>下載完整考驗力分析報告。</w:t>
      </w:r>
    </w:p>
    <w:p>
      <w:pPr>
        <w:pStyle w:val="4"/>
        <w:numPr>
          <w:ilvl w:val="0"/>
          <w:numId w:val="4"/>
        </w:numPr>
        <w:spacing w:lineRule="auto" w:line="240"/>
        <w:ind w:left="720" w:hanging="360"/>
        <w:rPr>
          <w:u w:val="none"/>
        </w:rPr>
      </w:pPr>
      <w:bookmarkStart w:id="75" w:name="_u3jq94nhd7ko"/>
      <w:bookmarkEnd w:id="75"/>
      <w:r>
        <w:rPr/>
        <w:t>本研究招募資訊公告於協作群網站（</w:t>
      </w:r>
      <w:r>
        <w:rPr>
          <w:rFonts w:eastAsia="Times New Roman" w:cs="Times New Roman" w:ascii="Times New Roman" w:hAnsi="Times New Roman"/>
        </w:rPr>
        <w:t>https://sites.google.com/gms.tcu.edu.tw/exppsyunion/home/Swap</w:t>
      </w:r>
      <w:r>
        <w:rPr/>
        <w:t>），由參與教師轉達授課學生自由參加。實驗蒐集時間為</w:t>
      </w:r>
      <w:r>
        <w:rPr/>
        <w:t>2022</w:t>
      </w:r>
      <w:r>
        <w:rPr/>
        <w:t>年</w:t>
      </w:r>
      <w:r>
        <w:rPr/>
        <w:t>2</w:t>
      </w:r>
      <w:r>
        <w:rPr/>
        <w:t>月</w:t>
      </w:r>
      <w:r>
        <w:rPr/>
        <w:t>25</w:t>
      </w:r>
      <w:r>
        <w:rPr/>
        <w:t>日至</w:t>
      </w:r>
      <w:r>
        <w:rPr/>
        <w:t>2022</w:t>
      </w:r>
      <w:r>
        <w:rPr/>
        <w:t>年</w:t>
      </w:r>
      <w:r>
        <w:rPr/>
        <w:t>3</w:t>
      </w:r>
      <w:r>
        <w:rPr/>
        <w:t>月</w:t>
      </w:r>
      <w:r>
        <w:rPr/>
        <w:t>25</w:t>
      </w:r>
      <w:r>
        <w:rPr/>
        <w:t>日，參與者以匿名模式登入，經國立臺灣大學行為與社會科學研究倫理委員會核可（</w:t>
      </w:r>
      <w:r>
        <w:rPr>
          <w:rFonts w:eastAsia="Times New Roman" w:cs="Times New Roman" w:ascii="Times New Roman" w:hAnsi="Times New Roman"/>
        </w:rPr>
        <w:t>NTU-REC</w:t>
      </w:r>
      <w:r>
        <w:rPr/>
        <w:t>計畫編號：</w:t>
      </w:r>
      <w:r>
        <w:rPr>
          <w:rFonts w:eastAsia="Times New Roman" w:cs="Times New Roman" w:ascii="Times New Roman" w:hAnsi="Times New Roman"/>
        </w:rPr>
        <w:t>202201ES024</w:t>
      </w:r>
      <w:r>
        <w:rPr/>
        <w:t>），以不記名形式在網頁版同意書勾選選項表示知情同意。</w:t>
      </w:r>
      <w:bookmarkStart w:id="76" w:name="begz4xacnjft"/>
      <w:bookmarkEnd w:id="76"/>
    </w:p>
    <w:p>
      <w:pPr>
        <w:pStyle w:val="4"/>
        <w:numPr>
          <w:ilvl w:val="0"/>
          <w:numId w:val="4"/>
        </w:numPr>
        <w:shd w:val="clear" w:fill="FFFFFF"/>
        <w:spacing w:lineRule="auto" w:line="240" w:before="240" w:afterAutospacing="0" w:after="0"/>
        <w:ind w:left="720" w:hanging="360"/>
        <w:rPr>
          <w:rFonts w:ascii="Times New Roman" w:hAnsi="Times New Roman" w:eastAsia="Times New Roman" w:cs="Times New Roman"/>
          <w:u w:val="none"/>
        </w:rPr>
      </w:pPr>
      <w:hyperlink r:id="rId50">
        <w:bookmarkStart w:id="77" w:name="_cka5zopormj"/>
        <w:bookmarkEnd w:id="77"/>
        <w:r>
          <w:rPr>
            <w:rFonts w:eastAsia="Times New Roman" w:cs="Times New Roman" w:ascii="Times New Roman" w:hAnsi="Times New Roman"/>
            <w:color w:val="1155CC"/>
            <w:u w:val="single"/>
          </w:rPr>
          <w:t>https://osf.io/ghnqe</w:t>
        </w:r>
      </w:hyperlink>
      <w:r>
        <w:rPr>
          <w:rFonts w:eastAsia="Times New Roman" w:cs="Times New Roman" w:ascii="Times New Roman" w:hAnsi="Times New Roman"/>
        </w:rPr>
        <w:t xml:space="preserve"> </w:t>
      </w:r>
      <w:r>
        <w:rPr/>
        <w:t>重製研究預先註冊分析計畫。</w:t>
      </w:r>
    </w:p>
    <w:p>
      <w:pPr>
        <w:pStyle w:val="4"/>
        <w:numPr>
          <w:ilvl w:val="0"/>
          <w:numId w:val="4"/>
        </w:numPr>
        <w:shd w:val="clear" w:fill="FFFFFF"/>
        <w:spacing w:lineRule="auto" w:line="240" w:beforeAutospacing="0" w:before="0" w:after="240"/>
        <w:ind w:left="720" w:hanging="360"/>
        <w:rPr>
          <w:rFonts w:ascii="Times New Roman" w:hAnsi="Times New Roman" w:eastAsia="Times New Roman" w:cs="Times New Roman"/>
          <w:u w:val="none"/>
        </w:rPr>
      </w:pPr>
      <w:hyperlink r:id="rId51">
        <w:bookmarkStart w:id="78" w:name="_9do1brda6e7j"/>
        <w:bookmarkEnd w:id="78"/>
        <w:r>
          <w:rPr>
            <w:rFonts w:eastAsia="Times New Roman" w:cs="Times New Roman" w:ascii="Times New Roman" w:hAnsi="Times New Roman"/>
            <w:color w:val="1155CC"/>
            <w:u w:val="single"/>
          </w:rPr>
          <w:t>https://osf.io/r9jp2/</w:t>
        </w:r>
      </w:hyperlink>
      <w:r>
        <w:rPr>
          <w:rFonts w:eastAsia="Times New Roman" w:cs="Times New Roman" w:ascii="Times New Roman" w:hAnsi="Times New Roman"/>
        </w:rPr>
        <w:t xml:space="preserve"> </w:t>
      </w:r>
      <w:r>
        <w:rPr/>
        <w:t>請先維讀首頁</w:t>
      </w:r>
      <w:r>
        <w:rPr/>
        <w:t>wiki</w:t>
      </w:r>
      <w:r>
        <w:rPr/>
        <w:t>，了解應下載檔案及重製須知。</w:t>
      </w:r>
    </w:p>
    <w:p>
      <w:pPr>
        <w:pStyle w:val="4"/>
        <w:numPr>
          <w:ilvl w:val="0"/>
          <w:numId w:val="4"/>
        </w:numPr>
        <w:spacing w:lineRule="auto" w:line="240" w:before="0" w:after="0"/>
        <w:ind w:left="720" w:hanging="360"/>
        <w:rPr>
          <w:rFonts w:ascii="Times New Roman" w:hAnsi="Times New Roman" w:eastAsia="Times New Roman" w:cs="Times New Roman"/>
          <w:u w:val="none"/>
        </w:rPr>
      </w:pPr>
      <w:hyperlink r:id="rId52">
        <w:bookmarkStart w:id="79" w:name="_ngsntlysbaqa"/>
        <w:bookmarkEnd w:id="79"/>
        <w:r>
          <w:rPr>
            <w:rFonts w:eastAsia="Times New Roman" w:cs="Times New Roman" w:ascii="Times New Roman" w:hAnsi="Times New Roman"/>
            <w:color w:val="1155CC"/>
            <w:u w:val="single"/>
          </w:rPr>
          <w:t>http://dx.doi.org/10.23668/psycharchives.2772</w:t>
        </w:r>
      </w:hyperlink>
      <w:r>
        <w:rPr>
          <w:rFonts w:eastAsia="Times New Roman" w:cs="Times New Roman" w:ascii="Times New Roman" w:hAnsi="Times New Roman"/>
        </w:rPr>
        <w:t xml:space="preserve"> </w:t>
      </w:r>
      <w:r>
        <w:rPr/>
        <w:t>網頁底部可下載</w:t>
      </w:r>
      <w:r>
        <w:rPr/>
        <w:t>Kerwer</w:t>
      </w:r>
      <w:r>
        <w:rPr/>
        <w:t>等人</w:t>
      </w:r>
      <w:r>
        <w:rPr/>
        <w:t>(2021)</w:t>
      </w:r>
      <w:r>
        <w:rPr/>
        <w:t>預先註冊計畫。</w:t>
      </w:r>
    </w:p>
    <w:p>
      <w:pPr>
        <w:pStyle w:val="LO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hd w:val="clear" w:fill="FFFFFF"/>
        <w:spacing w:lineRule="auto" w:line="264" w:before="240" w:after="240"/>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264" w:before="300" w:after="160"/>
        <w:rPr/>
      </w:pPr>
      <w:r>
        <w:rPr/>
      </w:r>
    </w:p>
    <w:p>
      <w:pPr>
        <w:pStyle w:val="2"/>
        <w:shd w:val="clear" w:fill="FFFFFF"/>
        <w:spacing w:lineRule="auto" w:line="264" w:before="300" w:after="160"/>
        <w:jc w:val="left"/>
        <w:rPr/>
      </w:pPr>
      <w:r>
        <w:rPr/>
      </w:r>
      <w:bookmarkStart w:id="80" w:name="_m50o92et91n8"/>
      <w:bookmarkStart w:id="81" w:name="_m50o92et91n8"/>
      <w:bookmarkEnd w:id="81"/>
    </w:p>
    <w:p>
      <w:pPr>
        <w:sectPr>
          <w:headerReference w:type="default" r:id="rId53"/>
          <w:footerReference w:type="default" r:id="rId54"/>
          <w:type w:val="nextPage"/>
          <w:pgSz w:w="11906" w:h="16838"/>
          <w:pgMar w:left="1417" w:right="1417" w:header="720" w:top="1360" w:footer="720" w:bottom="1360" w:gutter="0"/>
          <w:pgNumType w:fmt="decimal"/>
          <w:formProt w:val="false"/>
          <w:textDirection w:val="lrTb"/>
          <w:docGrid w:type="default" w:linePitch="100" w:charSpace="0"/>
        </w:sectPr>
        <w:pStyle w:val="LOnormal"/>
        <w:rPr/>
      </w:pPr>
      <w:r>
        <w:rPr/>
      </w:r>
    </w:p>
    <w:p>
      <w:pPr>
        <w:pStyle w:val="4"/>
        <w:rPr>
          <w:b/>
          <w:b/>
          <w:color w:val="333333"/>
          <w:sz w:val="22"/>
          <w:szCs w:val="22"/>
        </w:rPr>
      </w:pPr>
      <w:bookmarkStart w:id="82" w:name="_nb13i6ig2764"/>
      <w:bookmarkEnd w:id="82"/>
      <w:r>
        <w:rPr>
          <w:b/>
          <w:color w:val="333333"/>
          <w:sz w:val="20"/>
          <w:szCs w:val="20"/>
        </w:rPr>
        <w:t>表</w:t>
      </w:r>
      <w:r>
        <w:rPr>
          <w:b/>
          <w:color w:val="333333"/>
          <w:sz w:val="20"/>
          <w:szCs w:val="20"/>
        </w:rPr>
        <w:t xml:space="preserve">1 </w:t>
      </w:r>
      <w:r>
        <w:rPr/>
        <w:t>取用自中華心理學刊論文的書目資訊以及中文文本可讀性指標評分</w:t>
      </w:r>
    </w:p>
    <w:tbl>
      <w:tblPr>
        <w:tblStyle w:val="Table1"/>
        <w:tblW w:w="13770" w:type="dxa"/>
        <w:jc w:val="left"/>
        <w:tblInd w:w="0" w:type="dxa"/>
        <w:tblLayout w:type="fixed"/>
        <w:tblCellMar>
          <w:top w:w="100" w:type="dxa"/>
          <w:left w:w="100" w:type="dxa"/>
          <w:bottom w:w="100" w:type="dxa"/>
          <w:right w:w="100" w:type="dxa"/>
        </w:tblCellMar>
        <w:tblLook w:val="0600"/>
      </w:tblPr>
      <w:tblGrid>
        <w:gridCol w:w="4709"/>
        <w:gridCol w:w="2896"/>
        <w:gridCol w:w="674"/>
        <w:gridCol w:w="601"/>
        <w:gridCol w:w="1305"/>
        <w:gridCol w:w="1110"/>
        <w:gridCol w:w="2474"/>
      </w:tblGrid>
      <w:tr>
        <w:trPr>
          <w:trHeight w:val="345" w:hRule="atLeast"/>
        </w:trPr>
        <w:tc>
          <w:tcPr>
            <w:tcW w:w="4709" w:type="dxa"/>
            <w:tcBorders>
              <w:top w:val="single" w:sz="8" w:space="0" w:color="000000"/>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83" w:name="_55qqk92cw6sn"/>
            <w:bookmarkEnd w:id="83"/>
            <w:r>
              <w:rPr/>
              <w:t>論文標題</w:t>
            </w:r>
          </w:p>
        </w:tc>
        <w:tc>
          <w:tcPr>
            <w:tcW w:w="2896" w:type="dxa"/>
            <w:tcBorders>
              <w:top w:val="single" w:sz="8" w:space="0" w:color="000000"/>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84" w:name="_2vtvaah14ipc"/>
            <w:bookmarkEnd w:id="84"/>
            <w:r>
              <w:rPr>
                <w:rFonts w:eastAsia="Times New Roman" w:cs="Times New Roman" w:ascii="Times New Roman" w:hAnsi="Times New Roman"/>
              </w:rPr>
              <w:t>DOI</w:t>
            </w:r>
          </w:p>
        </w:tc>
        <w:tc>
          <w:tcPr>
            <w:tcW w:w="674" w:type="dxa"/>
            <w:tcBorders>
              <w:top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85" w:name="_9ifpntq1gy16"/>
            <w:bookmarkEnd w:id="85"/>
            <w:r>
              <w:rPr/>
              <w:t>白話摘要字數</w:t>
            </w:r>
          </w:p>
        </w:tc>
        <w:tc>
          <w:tcPr>
            <w:tcW w:w="601" w:type="dxa"/>
            <w:tcBorders>
              <w:top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86" w:name="_zi8o038ft587"/>
            <w:bookmarkEnd w:id="86"/>
            <w:r>
              <w:rPr/>
              <w:t>學術摘要字數</w:t>
            </w:r>
          </w:p>
        </w:tc>
        <w:tc>
          <w:tcPr>
            <w:tcW w:w="1305" w:type="dxa"/>
            <w:tcBorders>
              <w:top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87" w:name="_ssyljjfkar0s"/>
            <w:bookmarkEnd w:id="87"/>
            <w:r>
              <w:rPr/>
              <w:t>白話摘要可讀性分數</w:t>
            </w:r>
          </w:p>
        </w:tc>
        <w:tc>
          <w:tcPr>
            <w:tcW w:w="1110" w:type="dxa"/>
            <w:tcBorders>
              <w:top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88" w:name="_lg52g6kf957t"/>
            <w:bookmarkEnd w:id="88"/>
            <w:r>
              <w:rPr/>
              <w:t>學術摘要可讀性分數</w:t>
            </w:r>
          </w:p>
        </w:tc>
        <w:tc>
          <w:tcPr>
            <w:tcW w:w="2474" w:type="dxa"/>
            <w:tcBorders>
              <w:top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89" w:name="_xdmzjuuge25k"/>
            <w:bookmarkEnd w:id="89"/>
            <w:r>
              <w:rPr/>
              <w:t>出版日期</w:t>
            </w:r>
          </w:p>
        </w:tc>
      </w:tr>
      <w:tr>
        <w:trPr>
          <w:trHeight w:val="408" w:hRule="atLeast"/>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90" w:name="_51npfwsc87vn"/>
            <w:bookmarkEnd w:id="90"/>
            <w:r>
              <w:rPr/>
              <w:t>從認知反應與腦波歷程探究消費者等候決策</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91" w:name="_y25t3y7te11s"/>
            <w:bookmarkEnd w:id="91"/>
            <w:r>
              <w:rPr>
                <w:rFonts w:eastAsia="Times New Roman" w:cs="Times New Roman" w:ascii="Times New Roman" w:hAnsi="Times New Roman"/>
              </w:rPr>
              <w:t>10.6129/CJP.201809_60(3).0003</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92" w:name="_cjeyhg399iuc"/>
            <w:bookmarkEnd w:id="92"/>
            <w:r>
              <w:rPr>
                <w:rFonts w:eastAsia="Times New Roman" w:cs="Times New Roman" w:ascii="Times New Roman" w:hAnsi="Times New Roman"/>
              </w:rPr>
              <w:t>856</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93" w:name="_sokcn4sjwy4l"/>
            <w:bookmarkEnd w:id="93"/>
            <w:r>
              <w:rPr>
                <w:rFonts w:eastAsia="Times New Roman" w:cs="Times New Roman" w:ascii="Times New Roman" w:hAnsi="Times New Roman"/>
              </w:rPr>
              <w:t>294</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94" w:name="_t0tmq9mo1uum"/>
            <w:bookmarkEnd w:id="94"/>
            <w:r>
              <w:rPr>
                <w:rFonts w:eastAsia="Times New Roman" w:cs="Times New Roman" w:ascii="Times New Roman" w:hAnsi="Times New Roman"/>
              </w:rPr>
              <w:t>SVM1.0=4</w:t>
              <w:br/>
              <w:t>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95" w:name="_nwpbod986bhb"/>
            <w:bookmarkEnd w:id="95"/>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96" w:name="_bzj5tni3xv7o"/>
            <w:bookmarkEnd w:id="96"/>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97" w:name="_2v8tvnbxq1oy"/>
            <w:bookmarkEnd w:id="97"/>
            <w:r>
              <w:rPr/>
              <w:t>60</w:t>
            </w:r>
            <w:r>
              <w:rPr/>
              <w:t>卷</w:t>
            </w:r>
            <w:r>
              <w:rPr/>
              <w:t>3</w:t>
            </w:r>
            <w:r>
              <w:rPr/>
              <w:t>期 （</w:t>
            </w:r>
            <w:r>
              <w:rPr/>
              <w:t>2018 / 09 / 01</w:t>
            </w:r>
            <w:r>
              <w:rPr/>
              <w:t>）</w:t>
            </w:r>
          </w:p>
        </w:tc>
      </w:tr>
      <w:tr>
        <w:trPr>
          <w:trHeight w:val="453" w:hRule="atLeast"/>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98" w:name="_blmsgi4xl5h1"/>
            <w:bookmarkEnd w:id="98"/>
            <w:r>
              <w:rPr/>
              <w:t>是亞洲人或白種人？以變形臉孔典範探討台灣學齡期兒童種族分類的發展</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99" w:name="_wa7ti39sv59a"/>
            <w:bookmarkEnd w:id="99"/>
            <w:r>
              <w:rPr>
                <w:rFonts w:eastAsia="Times New Roman" w:cs="Times New Roman" w:ascii="Times New Roman" w:hAnsi="Times New Roman"/>
              </w:rPr>
              <w:t>10.6129/CJP.201906_61(2).0004</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0" w:name="_4ebar6lbrdar"/>
            <w:bookmarkEnd w:id="100"/>
            <w:r>
              <w:rPr>
                <w:rFonts w:eastAsia="Times New Roman" w:cs="Times New Roman" w:ascii="Times New Roman" w:hAnsi="Times New Roman"/>
              </w:rPr>
              <w:t>760</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1" w:name="_aumfbkayxnh"/>
            <w:bookmarkEnd w:id="101"/>
            <w:r>
              <w:rPr>
                <w:rFonts w:eastAsia="Times New Roman" w:cs="Times New Roman" w:ascii="Times New Roman" w:hAnsi="Times New Roman"/>
              </w:rPr>
              <w:t>575</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2" w:name="_z2mvvzwhfqs0"/>
            <w:bookmarkEnd w:id="102"/>
            <w:r>
              <w:rPr>
                <w:rFonts w:eastAsia="Times New Roman" w:cs="Times New Roman" w:ascii="Times New Roman" w:hAnsi="Times New Roman"/>
              </w:rPr>
              <w:t>SVM1.0=5  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3" w:name="_awullnc53g9z"/>
            <w:bookmarkEnd w:id="103"/>
            <w:r>
              <w:rPr>
                <w:rFonts w:eastAsia="Times New Roman" w:cs="Times New Roman" w:ascii="Times New Roman" w:hAnsi="Times New Roman"/>
              </w:rPr>
              <w:t>SVM1.0=4  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04" w:name="_mbpohmizocyy"/>
            <w:bookmarkEnd w:id="104"/>
            <w:r>
              <w:rPr/>
              <w:t>61</w:t>
            </w:r>
            <w:r>
              <w:rPr/>
              <w:t>卷</w:t>
            </w:r>
            <w:r>
              <w:rPr/>
              <w:t>2</w:t>
            </w:r>
            <w:r>
              <w:rPr/>
              <w:t>期 （</w:t>
            </w:r>
            <w:r>
              <w:rPr/>
              <w:t>2019 / 06 / 01</w:t>
            </w:r>
            <w:r>
              <w:rPr/>
              <w:t>）</w:t>
            </w:r>
          </w:p>
        </w:tc>
      </w:tr>
      <w:tr>
        <w:trPr>
          <w:trHeight w:val="210" w:hRule="atLeast"/>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05" w:name="_ixcjz7z2ihih"/>
            <w:bookmarkEnd w:id="105"/>
            <w:r>
              <w:rPr/>
              <w:t>連續性組織無論顯著與否皆可於視覺搜尋中遮蔽局部目標</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6" w:name="_itl1f4vmlirx"/>
            <w:bookmarkEnd w:id="106"/>
            <w:r>
              <w:rPr>
                <w:rFonts w:eastAsia="Times New Roman" w:cs="Times New Roman" w:ascii="Times New Roman" w:hAnsi="Times New Roman"/>
              </w:rPr>
              <w:t>10.6129/CJP.20170822</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7" w:name="_1yuv3dixqugj"/>
            <w:bookmarkEnd w:id="107"/>
            <w:r>
              <w:rPr>
                <w:rFonts w:eastAsia="Times New Roman" w:cs="Times New Roman" w:ascii="Times New Roman" w:hAnsi="Times New Roman"/>
              </w:rPr>
              <w:t>597</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8" w:name="_qdhrcr6udck1"/>
            <w:bookmarkEnd w:id="108"/>
            <w:r>
              <w:rPr>
                <w:rFonts w:eastAsia="Times New Roman" w:cs="Times New Roman" w:ascii="Times New Roman" w:hAnsi="Times New Roman"/>
              </w:rPr>
              <w:t>458</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09" w:name="_nbv4boa7xcee"/>
            <w:bookmarkEnd w:id="109"/>
            <w:r>
              <w:rPr>
                <w:rFonts w:eastAsia="Times New Roman" w:cs="Times New Roman" w:ascii="Times New Roman" w:hAnsi="Times New Roman"/>
              </w:rPr>
              <w:t>SVM1.0=5  SVM2.0=7</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10" w:name="_o8upxok42tgg"/>
            <w:bookmarkEnd w:id="110"/>
            <w:r>
              <w:rPr>
                <w:rFonts w:eastAsia="Times New Roman" w:cs="Times New Roman" w:ascii="Times New Roman" w:hAnsi="Times New Roman"/>
              </w:rPr>
              <w:t>SVM1.0=4  SVM2.0=8</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11" w:name="_4k4jh9hev6l6"/>
            <w:bookmarkEnd w:id="111"/>
            <w:r>
              <w:rPr/>
              <w:t>59</w:t>
            </w:r>
            <w:r>
              <w:rPr/>
              <w:t>卷</w:t>
            </w:r>
            <w:r>
              <w:rPr/>
              <w:t>4</w:t>
            </w:r>
            <w:r>
              <w:rPr/>
              <w:t>期 （</w:t>
            </w:r>
            <w:r>
              <w:rPr/>
              <w:t>2017 / 12 / 01</w:t>
            </w:r>
            <w:r>
              <w:rPr/>
              <w:t>）</w:t>
            </w:r>
          </w:p>
        </w:tc>
      </w:tr>
      <w:tr>
        <w:trPr>
          <w:trHeight w:val="169" w:hRule="atLeast"/>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12" w:name="_139hw9qnhlyl"/>
            <w:bookmarkEnd w:id="112"/>
            <w:r>
              <w:rPr/>
              <w:t>慢性病患者病後生活變動、罹病情緒、預期控制、自我照顧與憂鬱的關係：疾病調適雙路徑探討</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13" w:name="_62tdgvappkpu"/>
            <w:bookmarkEnd w:id="113"/>
            <w:r>
              <w:rPr>
                <w:rFonts w:eastAsia="Times New Roman" w:cs="Times New Roman" w:ascii="Times New Roman" w:hAnsi="Times New Roman"/>
              </w:rPr>
              <w:t>10.6129/CJP.202003_62(1).0002</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14" w:name="_nupl3ii3oe5"/>
            <w:bookmarkEnd w:id="114"/>
            <w:r>
              <w:rPr>
                <w:rFonts w:eastAsia="Times New Roman" w:cs="Times New Roman" w:ascii="Times New Roman" w:hAnsi="Times New Roman"/>
              </w:rPr>
              <w:t>606</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15" w:name="_ca16ybvaidlu"/>
            <w:bookmarkEnd w:id="115"/>
            <w:r>
              <w:rPr>
                <w:rFonts w:eastAsia="Times New Roman" w:cs="Times New Roman" w:ascii="Times New Roman" w:hAnsi="Times New Roman"/>
              </w:rPr>
              <w:t>326</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16" w:name="_vf17tk55latb"/>
            <w:bookmarkEnd w:id="116"/>
            <w:r>
              <w:rPr>
                <w:rFonts w:eastAsia="Times New Roman" w:cs="Times New Roman" w:ascii="Times New Roman" w:hAnsi="Times New Roman"/>
              </w:rPr>
              <w:t>SVM1.0=4</w:t>
              <w:br/>
              <w:t>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17" w:name="_9hu41s3kk881"/>
            <w:bookmarkEnd w:id="117"/>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18" w:name="_ygpmp2f6phsl"/>
            <w:bookmarkEnd w:id="118"/>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19" w:name="_usfxl7bfuuk8"/>
            <w:bookmarkEnd w:id="119"/>
            <w:r>
              <w:rPr/>
              <w:t>62</w:t>
            </w:r>
            <w:r>
              <w:rPr/>
              <w:t>卷</w:t>
            </w:r>
            <w:r>
              <w:rPr/>
              <w:t>1</w:t>
            </w:r>
            <w:r>
              <w:rPr/>
              <w:t>期 （</w:t>
            </w:r>
            <w:r>
              <w:rPr/>
              <w:t>2020 / 03 / 01</w:t>
            </w:r>
            <w:r>
              <w:rPr/>
              <w:t>）</w:t>
            </w:r>
          </w:p>
        </w:tc>
      </w:tr>
      <w:tr>
        <w:trPr>
          <w:trHeight w:val="244" w:hRule="atLeast"/>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20" w:name="_1rov0gl6kaho"/>
            <w:bookmarkEnd w:id="120"/>
            <w:r>
              <w:rPr/>
              <w:t>代間依附關係與其對老年生活適應的效果：以成年子女孝道信念與關係自主性作為前置因素</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21" w:name="_bjsk78vprmk5"/>
            <w:bookmarkEnd w:id="121"/>
            <w:r>
              <w:rPr>
                <w:rFonts w:eastAsia="Times New Roman" w:cs="Times New Roman" w:ascii="Times New Roman" w:hAnsi="Times New Roman"/>
              </w:rPr>
              <w:t>10.6129/CJP.202003_62(1).0001</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22" w:name="_aomhdl2lgl7k"/>
            <w:bookmarkEnd w:id="122"/>
            <w:r>
              <w:rPr>
                <w:rFonts w:eastAsia="Times New Roman" w:cs="Times New Roman" w:ascii="Times New Roman" w:hAnsi="Times New Roman"/>
              </w:rPr>
              <w:t>765</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23" w:name="_lxz5tu1jlw7w"/>
            <w:bookmarkEnd w:id="123"/>
            <w:r>
              <w:rPr>
                <w:rFonts w:eastAsia="Times New Roman" w:cs="Times New Roman" w:ascii="Times New Roman" w:hAnsi="Times New Roman"/>
              </w:rPr>
              <w:t>517</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24" w:name="_h2tjp7bzap3"/>
            <w:bookmarkEnd w:id="124"/>
            <w:r>
              <w:rPr>
                <w:rFonts w:eastAsia="Times New Roman" w:cs="Times New Roman" w:ascii="Times New Roman" w:hAnsi="Times New Roman"/>
              </w:rPr>
              <w:t>SVM1.0=6</w:t>
              <w:br/>
              <w:t>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25" w:name="_kfapevia4tfj"/>
            <w:bookmarkEnd w:id="125"/>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26" w:name="_k9kwld8gpptc"/>
            <w:bookmarkEnd w:id="126"/>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27" w:name="_fugjfilkjoy0"/>
            <w:bookmarkEnd w:id="127"/>
            <w:r>
              <w:rPr/>
              <w:t>62</w:t>
            </w:r>
            <w:r>
              <w:rPr/>
              <w:t>卷</w:t>
            </w:r>
            <w:r>
              <w:rPr/>
              <w:t>1</w:t>
            </w:r>
            <w:r>
              <w:rPr/>
              <w:t>期 （</w:t>
            </w:r>
            <w:r>
              <w:rPr/>
              <w:t>2020 / 03 / 01</w:t>
            </w:r>
            <w:r>
              <w:rPr/>
              <w:t>）</w:t>
            </w:r>
          </w:p>
        </w:tc>
      </w:tr>
      <w:tr>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28" w:name="_6t5lcrklewv6"/>
            <w:bookmarkEnd w:id="128"/>
            <w:r>
              <w:rPr/>
              <w:t>教練威權領導一定不好嗎？一項權變概念的提出與驗證</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29" w:name="_miztz8jyr5gk"/>
            <w:bookmarkEnd w:id="129"/>
            <w:r>
              <w:rPr>
                <w:rFonts w:eastAsia="Times New Roman" w:cs="Times New Roman" w:ascii="Times New Roman" w:hAnsi="Times New Roman"/>
              </w:rPr>
              <w:t>10.6129/CJP.201906_61(2).0002</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30" w:name="_zgzivl9kopns"/>
            <w:bookmarkEnd w:id="130"/>
            <w:r>
              <w:rPr>
                <w:rFonts w:eastAsia="Times New Roman" w:cs="Times New Roman" w:ascii="Times New Roman" w:hAnsi="Times New Roman"/>
              </w:rPr>
              <w:t>723</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31" w:name="_tofros46z2hf"/>
            <w:bookmarkEnd w:id="131"/>
            <w:r>
              <w:rPr>
                <w:rFonts w:eastAsia="Times New Roman" w:cs="Times New Roman" w:ascii="Times New Roman" w:hAnsi="Times New Roman"/>
              </w:rPr>
              <w:t>429</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32" w:name="_w0eh0ua991f3"/>
            <w:bookmarkEnd w:id="132"/>
            <w:r>
              <w:rPr>
                <w:rFonts w:eastAsia="Times New Roman" w:cs="Times New Roman" w:ascii="Times New Roman" w:hAnsi="Times New Roman"/>
              </w:rPr>
              <w:t>SVM1.0=6</w:t>
              <w:br/>
              <w:t>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33" w:name="_8dj6kwwwk01y"/>
            <w:bookmarkEnd w:id="133"/>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34" w:name="_7oqa1xtgwhqo"/>
            <w:bookmarkEnd w:id="134"/>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35" w:name="_2ehhf5lyskvu"/>
            <w:bookmarkEnd w:id="135"/>
            <w:r>
              <w:rPr/>
              <w:t>61</w:t>
            </w:r>
            <w:r>
              <w:rPr/>
              <w:t>卷</w:t>
            </w:r>
            <w:r>
              <w:rPr/>
              <w:t>2</w:t>
            </w:r>
            <w:r>
              <w:rPr/>
              <w:t>期 （</w:t>
            </w:r>
            <w:r>
              <w:rPr/>
              <w:t>2019 / 06 / 01</w:t>
            </w:r>
            <w:r>
              <w:rPr/>
              <w:t>）</w:t>
            </w:r>
          </w:p>
        </w:tc>
      </w:tr>
      <w:tr>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36" w:name="_ey56jr7dieqp"/>
            <w:bookmarkEnd w:id="136"/>
            <w:r>
              <w:rPr/>
              <w:t>再探「現時延長理論」－中文使用者的時間概念研究</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37" w:name="_a2bmadjhe7mb"/>
            <w:bookmarkEnd w:id="137"/>
            <w:r>
              <w:rPr>
                <w:rFonts w:eastAsia="Times New Roman" w:cs="Times New Roman" w:ascii="Times New Roman" w:hAnsi="Times New Roman"/>
              </w:rPr>
              <w:t>10.6129/CJP.201906_61(2).0002</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38" w:name="_r2gb5wy6wr4r"/>
            <w:bookmarkEnd w:id="138"/>
            <w:r>
              <w:rPr>
                <w:rFonts w:eastAsia="Times New Roman" w:cs="Times New Roman" w:ascii="Times New Roman" w:hAnsi="Times New Roman"/>
              </w:rPr>
              <w:t>546</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39" w:name="_clbi7ge8qhig"/>
            <w:bookmarkEnd w:id="139"/>
            <w:r>
              <w:rPr>
                <w:rFonts w:eastAsia="Times New Roman" w:cs="Times New Roman" w:ascii="Times New Roman" w:hAnsi="Times New Roman"/>
              </w:rPr>
              <w:t>447</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40" w:name="_eyajmca47aue"/>
            <w:bookmarkEnd w:id="140"/>
            <w:r>
              <w:rPr>
                <w:rFonts w:eastAsia="Times New Roman" w:cs="Times New Roman" w:ascii="Times New Roman" w:hAnsi="Times New Roman"/>
              </w:rPr>
              <w:t>SVM1.0=4</w:t>
              <w:br/>
              <w:t>SVM2.0=8</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41" w:name="_l0c7xz4sffha"/>
            <w:bookmarkEnd w:id="141"/>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42" w:name="_knnnhevcyx13"/>
            <w:bookmarkEnd w:id="142"/>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43" w:name="_j17b7gnb3oyo"/>
            <w:bookmarkEnd w:id="143"/>
            <w:r>
              <w:rPr/>
              <w:t>61</w:t>
            </w:r>
            <w:r>
              <w:rPr/>
              <w:t>卷</w:t>
            </w:r>
            <w:r>
              <w:rPr/>
              <w:t>2</w:t>
            </w:r>
            <w:r>
              <w:rPr/>
              <w:t>期 （</w:t>
            </w:r>
            <w:r>
              <w:rPr/>
              <w:t>2019 / 06 / 01</w:t>
            </w:r>
            <w:r>
              <w:rPr/>
              <w:t>）</w:t>
            </w:r>
          </w:p>
        </w:tc>
      </w:tr>
      <w:tr>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44" w:name="_qdinbjdnohu"/>
            <w:bookmarkEnd w:id="144"/>
            <w:r>
              <w:rPr/>
              <w:t>華人強暴迷思概念與測量工具</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45" w:name="_9xnrd649hfhn"/>
            <w:bookmarkEnd w:id="145"/>
            <w:r>
              <w:rPr>
                <w:rFonts w:eastAsia="Times New Roman" w:cs="Times New Roman" w:ascii="Times New Roman" w:hAnsi="Times New Roman"/>
              </w:rPr>
              <w:t>10.6129/CJP.20170406</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46" w:name="_k40fl0r2zr8p"/>
            <w:bookmarkEnd w:id="146"/>
            <w:r>
              <w:rPr>
                <w:rFonts w:eastAsia="Times New Roman" w:cs="Times New Roman" w:ascii="Times New Roman" w:hAnsi="Times New Roman"/>
              </w:rPr>
              <w:t>660</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47" w:name="_10yjmfkkfq2d"/>
            <w:bookmarkEnd w:id="147"/>
            <w:r>
              <w:rPr>
                <w:rFonts w:eastAsia="Times New Roman" w:cs="Times New Roman" w:ascii="Times New Roman" w:hAnsi="Times New Roman"/>
              </w:rPr>
              <w:t>397</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48" w:name="_dh2tm9yzks8c"/>
            <w:bookmarkEnd w:id="148"/>
            <w:r>
              <w:rPr>
                <w:rFonts w:eastAsia="Times New Roman" w:cs="Times New Roman" w:ascii="Times New Roman" w:hAnsi="Times New Roman"/>
              </w:rPr>
              <w:t>SVM1.0=4</w:t>
              <w:br/>
              <w:t>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49" w:name="_lyzczkbab8pi"/>
            <w:bookmarkEnd w:id="149"/>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50" w:name="_eudliee24248"/>
            <w:bookmarkEnd w:id="150"/>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51" w:name="_c5xu6nh66nc"/>
            <w:bookmarkEnd w:id="151"/>
            <w:r>
              <w:rPr/>
              <w:t>59</w:t>
            </w:r>
            <w:r>
              <w:rPr/>
              <w:t>卷</w:t>
            </w:r>
            <w:r>
              <w:rPr/>
              <w:t>2</w:t>
            </w:r>
            <w:r>
              <w:rPr/>
              <w:t>期 （</w:t>
            </w:r>
            <w:r>
              <w:rPr/>
              <w:t>2017 / 06 / 01</w:t>
            </w:r>
            <w:r>
              <w:rPr/>
              <w:t>）</w:t>
            </w:r>
          </w:p>
        </w:tc>
      </w:tr>
      <w:tr>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52" w:name="_4b45yvz0llj"/>
            <w:bookmarkEnd w:id="152"/>
            <w:r>
              <w:rPr/>
              <w:t>社群媒體上分手文章的性別差異：文本分析取徑</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53" w:name="_wo9vn4cihs9d"/>
            <w:bookmarkEnd w:id="153"/>
            <w:r>
              <w:rPr>
                <w:rFonts w:eastAsia="Times New Roman" w:cs="Times New Roman" w:ascii="Times New Roman" w:hAnsi="Times New Roman"/>
              </w:rPr>
              <w:t>10.6129/CJP.201909_61(3).0003</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54" w:name="_k6xfvntuu9dn"/>
            <w:bookmarkEnd w:id="154"/>
            <w:r>
              <w:rPr>
                <w:rFonts w:eastAsia="Times New Roman" w:cs="Times New Roman" w:ascii="Times New Roman" w:hAnsi="Times New Roman"/>
              </w:rPr>
              <w:t>1165</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55" w:name="_juszeyae1wj9"/>
            <w:bookmarkEnd w:id="155"/>
            <w:r>
              <w:rPr>
                <w:rFonts w:eastAsia="Times New Roman" w:cs="Times New Roman" w:ascii="Times New Roman" w:hAnsi="Times New Roman"/>
              </w:rPr>
              <w:t>397</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56" w:name="_ehbcj2dtz1rd"/>
            <w:bookmarkEnd w:id="156"/>
            <w:r>
              <w:rPr>
                <w:rFonts w:eastAsia="Times New Roman" w:cs="Times New Roman" w:ascii="Times New Roman" w:hAnsi="Times New Roman"/>
              </w:rPr>
              <w:t>SVM1.0=6</w:t>
              <w:br/>
              <w:t>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57" w:name="_123uz3q5f2h"/>
            <w:bookmarkEnd w:id="157"/>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58" w:name="_a9sfd73q16m5"/>
            <w:bookmarkEnd w:id="158"/>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59" w:name="_3efgsrsmzorp"/>
            <w:bookmarkEnd w:id="159"/>
            <w:r>
              <w:rPr/>
              <w:t>61</w:t>
            </w:r>
            <w:r>
              <w:rPr/>
              <w:t>卷</w:t>
            </w:r>
            <w:r>
              <w:rPr/>
              <w:t>3</w:t>
            </w:r>
            <w:r>
              <w:rPr/>
              <w:t>期 （</w:t>
            </w:r>
            <w:r>
              <w:rPr/>
              <w:t>2019 / 09 / 01</w:t>
            </w:r>
            <w:r>
              <w:rPr/>
              <w:t>）</w:t>
            </w:r>
          </w:p>
        </w:tc>
      </w:tr>
      <w:tr>
        <w:trPr>
          <w:trHeight w:val="423" w:hRule="atLeast"/>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60" w:name="_ft3km4rrmrq"/>
            <w:bookmarkEnd w:id="160"/>
            <w:r>
              <w:rPr/>
              <w:t>當自我資源耗竭面對維持正向自我評價需求時：自我調控的啟動與運作</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61" w:name="_47p398u152bx"/>
            <w:bookmarkEnd w:id="161"/>
            <w:r>
              <w:rPr>
                <w:rFonts w:eastAsia="Times New Roman" w:cs="Times New Roman" w:ascii="Times New Roman" w:hAnsi="Times New Roman"/>
              </w:rPr>
              <w:t>10.6129/CJP.20170809</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62" w:name="_obz36yj5cyl3"/>
            <w:bookmarkEnd w:id="162"/>
            <w:r>
              <w:rPr>
                <w:rFonts w:eastAsia="Times New Roman" w:cs="Times New Roman" w:ascii="Times New Roman" w:hAnsi="Times New Roman"/>
              </w:rPr>
              <w:t>605</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63" w:name="_ry5svj76q656"/>
            <w:bookmarkEnd w:id="163"/>
            <w:r>
              <w:rPr>
                <w:rFonts w:eastAsia="Times New Roman" w:cs="Times New Roman" w:ascii="Times New Roman" w:hAnsi="Times New Roman"/>
              </w:rPr>
              <w:t>572</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64" w:name="_olr4y0web1xd"/>
            <w:bookmarkEnd w:id="164"/>
            <w:r>
              <w:rPr>
                <w:rFonts w:eastAsia="Times New Roman" w:cs="Times New Roman" w:ascii="Times New Roman" w:hAnsi="Times New Roman"/>
              </w:rPr>
              <w:t>SVM1.0=4</w:t>
              <w:br/>
              <w:t>SVM2.0=7</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65" w:name="_gxowpteacxem"/>
            <w:bookmarkEnd w:id="165"/>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66" w:name="_rwdaomn2e482"/>
            <w:bookmarkEnd w:id="166"/>
            <w:r>
              <w:rPr>
                <w:rFonts w:eastAsia="Times New Roman" w:cs="Times New Roman" w:ascii="Times New Roman" w:hAnsi="Times New Roman"/>
              </w:rPr>
              <w:t>SVM2.0=4</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67" w:name="_iny06ie6zv71"/>
            <w:bookmarkEnd w:id="167"/>
            <w:r>
              <w:rPr/>
              <w:t>59</w:t>
            </w:r>
            <w:r>
              <w:rPr/>
              <w:t>卷</w:t>
            </w:r>
            <w:r>
              <w:rPr/>
              <w:t>3</w:t>
            </w:r>
            <w:r>
              <w:rPr/>
              <w:t>期 （</w:t>
            </w:r>
            <w:r>
              <w:rPr/>
              <w:t>2017 / 09 / 01</w:t>
            </w:r>
            <w:r>
              <w:rPr/>
              <w:t>）</w:t>
            </w:r>
          </w:p>
        </w:tc>
      </w:tr>
      <w:tr>
        <w:trPr>
          <w:trHeight w:val="153" w:hRule="atLeast"/>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68" w:name="_7g6bfa2le9wq"/>
            <w:bookmarkEnd w:id="168"/>
            <w:r>
              <w:rPr/>
              <w:t>理解使用監督式學習而潛在有偏誤的人工代理者：認知心理學與認知神經科學的觀點</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69" w:name="_w7i1xov2lsqx"/>
            <w:bookmarkEnd w:id="169"/>
            <w:r>
              <w:rPr>
                <w:rFonts w:eastAsia="Times New Roman" w:cs="Times New Roman" w:ascii="Times New Roman" w:hAnsi="Times New Roman"/>
              </w:rPr>
              <w:t>10.6129/CJP.201909_61(3).0002</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70" w:name="_69czh5kdeglo"/>
            <w:bookmarkEnd w:id="170"/>
            <w:r>
              <w:rPr>
                <w:rFonts w:eastAsia="Times New Roman" w:cs="Times New Roman" w:ascii="Times New Roman" w:hAnsi="Times New Roman"/>
              </w:rPr>
              <w:t>898</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71" w:name="_7emvwpqled4l"/>
            <w:bookmarkEnd w:id="171"/>
            <w:r>
              <w:rPr>
                <w:rFonts w:eastAsia="Times New Roman" w:cs="Times New Roman" w:ascii="Times New Roman" w:hAnsi="Times New Roman"/>
              </w:rPr>
              <w:t>274</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72" w:name="_hze5jc8n3ugd"/>
            <w:bookmarkEnd w:id="172"/>
            <w:r>
              <w:rPr>
                <w:rFonts w:eastAsia="Times New Roman" w:cs="Times New Roman" w:ascii="Times New Roman" w:hAnsi="Times New Roman"/>
              </w:rPr>
              <w:t>SVM1.0=6</w:t>
              <w:br/>
              <w:t>SVM2.0=6</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73" w:name="_au7jaq652u29"/>
            <w:bookmarkEnd w:id="173"/>
            <w:r>
              <w:rPr>
                <w:rFonts w:eastAsia="Times New Roman" w:cs="Times New Roman" w:ascii="Times New Roman" w:hAnsi="Times New Roman"/>
              </w:rPr>
              <w:t>SVM1.0=4</w:t>
            </w:r>
          </w:p>
          <w:p>
            <w:pPr>
              <w:pStyle w:val="4"/>
              <w:widowControl w:val="false"/>
              <w:spacing w:lineRule="auto" w:line="192" w:before="0" w:after="0"/>
              <w:ind w:hanging="0"/>
              <w:jc w:val="center"/>
              <w:rPr>
                <w:rFonts w:ascii="Times New Roman" w:hAnsi="Times New Roman" w:eastAsia="Times New Roman" w:cs="Times New Roman"/>
              </w:rPr>
            </w:pPr>
            <w:bookmarkStart w:id="174" w:name="_8rpc66yqmqyv"/>
            <w:bookmarkEnd w:id="174"/>
            <w:r>
              <w:rPr>
                <w:rFonts w:eastAsia="Times New Roman" w:cs="Times New Roman" w:ascii="Times New Roman" w:hAnsi="Times New Roman"/>
              </w:rPr>
              <w:t>SVM2.0=8</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75" w:name="_dbxe7aenxb19"/>
            <w:bookmarkEnd w:id="175"/>
            <w:r>
              <w:rPr/>
              <w:t>61</w:t>
            </w:r>
            <w:r>
              <w:rPr/>
              <w:t>卷</w:t>
            </w:r>
            <w:r>
              <w:rPr/>
              <w:t>3</w:t>
            </w:r>
            <w:r>
              <w:rPr/>
              <w:t>期 （</w:t>
            </w:r>
            <w:r>
              <w:rPr/>
              <w:t>2019 / 09 / 01</w:t>
            </w:r>
            <w:r>
              <w:rPr/>
              <w:t>）</w:t>
            </w:r>
          </w:p>
        </w:tc>
      </w:tr>
      <w:tr>
        <w:trPr/>
        <w:tc>
          <w:tcPr>
            <w:tcW w:w="4709" w:type="dxa"/>
            <w:tcBorders>
              <w:left w:val="single" w:sz="8" w:space="0" w:color="000000"/>
              <w:bottom w:val="single" w:sz="8" w:space="0" w:color="000000"/>
              <w:right w:val="single" w:sz="8" w:space="0" w:color="000000"/>
            </w:tcBorders>
          </w:tcPr>
          <w:p>
            <w:pPr>
              <w:pStyle w:val="4"/>
              <w:widowControl w:val="false"/>
              <w:spacing w:lineRule="auto" w:line="192" w:before="0" w:after="0"/>
              <w:ind w:hanging="0"/>
              <w:jc w:val="center"/>
              <w:rPr/>
            </w:pPr>
            <w:bookmarkStart w:id="176" w:name="_etr4yoteqofy"/>
            <w:bookmarkEnd w:id="176"/>
            <w:r>
              <w:rPr/>
              <w:t>夫妻間幽默運用及其影響</w:t>
            </w:r>
          </w:p>
        </w:tc>
        <w:tc>
          <w:tcPr>
            <w:tcW w:w="2896"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77" w:name="_ewr39tnlzn56"/>
            <w:bookmarkEnd w:id="177"/>
            <w:r>
              <w:rPr>
                <w:rFonts w:eastAsia="Times New Roman" w:cs="Times New Roman" w:ascii="Times New Roman" w:hAnsi="Times New Roman"/>
              </w:rPr>
              <w:t>10.6129/CJP.201803_60(1).0002</w:t>
            </w:r>
          </w:p>
        </w:tc>
        <w:tc>
          <w:tcPr>
            <w:tcW w:w="674"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78" w:name="_y8l8c42utm07"/>
            <w:bookmarkEnd w:id="178"/>
            <w:r>
              <w:rPr>
                <w:rFonts w:eastAsia="Times New Roman" w:cs="Times New Roman" w:ascii="Times New Roman" w:hAnsi="Times New Roman"/>
              </w:rPr>
              <w:t>907</w:t>
            </w:r>
          </w:p>
        </w:tc>
        <w:tc>
          <w:tcPr>
            <w:tcW w:w="601"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79" w:name="_8qlen35shqek"/>
            <w:bookmarkEnd w:id="179"/>
            <w:r>
              <w:rPr>
                <w:rFonts w:eastAsia="Times New Roman" w:cs="Times New Roman" w:ascii="Times New Roman" w:hAnsi="Times New Roman"/>
              </w:rPr>
              <w:t>471</w:t>
            </w:r>
          </w:p>
        </w:tc>
        <w:tc>
          <w:tcPr>
            <w:tcW w:w="1305"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80" w:name="_3d772kyxnsit"/>
            <w:bookmarkEnd w:id="180"/>
            <w:r>
              <w:rPr>
                <w:rFonts w:eastAsia="Times New Roman" w:cs="Times New Roman" w:ascii="Times New Roman" w:hAnsi="Times New Roman"/>
              </w:rPr>
              <w:t>SVM1.0=6</w:t>
              <w:br/>
              <w:t>SVM2.0=4</w:t>
            </w:r>
          </w:p>
        </w:tc>
        <w:tc>
          <w:tcPr>
            <w:tcW w:w="1110" w:type="dxa"/>
            <w:tcBorders>
              <w:bottom w:val="single" w:sz="8" w:space="0" w:color="000000"/>
              <w:right w:val="single" w:sz="8" w:space="0" w:color="000000"/>
            </w:tcBorders>
          </w:tcPr>
          <w:p>
            <w:pPr>
              <w:pStyle w:val="4"/>
              <w:widowControl w:val="false"/>
              <w:spacing w:lineRule="auto" w:line="192" w:before="0" w:after="0"/>
              <w:ind w:hanging="0"/>
              <w:jc w:val="center"/>
              <w:rPr>
                <w:rFonts w:ascii="Times New Roman" w:hAnsi="Times New Roman" w:eastAsia="Times New Roman" w:cs="Times New Roman"/>
              </w:rPr>
            </w:pPr>
            <w:bookmarkStart w:id="181" w:name="_72y3ir7tocg0"/>
            <w:bookmarkEnd w:id="181"/>
            <w:r>
              <w:rPr>
                <w:rFonts w:eastAsia="Times New Roman" w:cs="Times New Roman" w:ascii="Times New Roman" w:hAnsi="Times New Roman"/>
              </w:rPr>
              <w:t>SVM1.0=6</w:t>
            </w:r>
          </w:p>
          <w:p>
            <w:pPr>
              <w:pStyle w:val="4"/>
              <w:widowControl w:val="false"/>
              <w:spacing w:lineRule="auto" w:line="192" w:before="0" w:after="0"/>
              <w:ind w:hanging="0"/>
              <w:jc w:val="center"/>
              <w:rPr>
                <w:rFonts w:ascii="Times New Roman" w:hAnsi="Times New Roman" w:eastAsia="Times New Roman" w:cs="Times New Roman"/>
              </w:rPr>
            </w:pPr>
            <w:bookmarkStart w:id="182" w:name="_r8mgcsv5egoc"/>
            <w:bookmarkEnd w:id="182"/>
            <w:r>
              <w:rPr>
                <w:rFonts w:eastAsia="Times New Roman" w:cs="Times New Roman" w:ascii="Times New Roman" w:hAnsi="Times New Roman"/>
              </w:rPr>
              <w:t>SVM2.0=8</w:t>
            </w:r>
          </w:p>
        </w:tc>
        <w:tc>
          <w:tcPr>
            <w:tcW w:w="2474" w:type="dxa"/>
            <w:tcBorders>
              <w:bottom w:val="single" w:sz="8" w:space="0" w:color="000000"/>
              <w:right w:val="single" w:sz="8" w:space="0" w:color="000000"/>
            </w:tcBorders>
          </w:tcPr>
          <w:p>
            <w:pPr>
              <w:pStyle w:val="4"/>
              <w:widowControl w:val="false"/>
              <w:spacing w:lineRule="auto" w:line="192" w:before="0" w:after="0"/>
              <w:ind w:hanging="0"/>
              <w:jc w:val="center"/>
              <w:rPr/>
            </w:pPr>
            <w:bookmarkStart w:id="183" w:name="_231rqgsvngsu"/>
            <w:bookmarkEnd w:id="183"/>
            <w:r>
              <w:rPr/>
              <w:t>60</w:t>
            </w:r>
            <w:r>
              <w:rPr/>
              <w:t>卷</w:t>
            </w:r>
            <w:r>
              <w:rPr/>
              <w:t>1</w:t>
            </w:r>
            <w:r>
              <w:rPr/>
              <w:t>期 （</w:t>
            </w:r>
            <w:r>
              <w:rPr/>
              <w:t>2018 / 03 / 01</w:t>
            </w:r>
            <w:r>
              <w:rPr/>
              <w:t>）</w:t>
            </w:r>
          </w:p>
        </w:tc>
      </w:tr>
    </w:tbl>
    <w:p>
      <w:pPr>
        <w:pStyle w:val="4"/>
        <w:rPr>
          <w:rFonts w:ascii="PMingLiu" w:hAnsi="PMingLiu" w:eastAsia="PMingLiu" w:cs="PMingLiu"/>
          <w:color w:val="333333"/>
        </w:rPr>
      </w:pPr>
      <w:r>
        <w:br w:type="page"/>
      </w:r>
      <w:bookmarkStart w:id="184" w:name="_5duzo4e0t44v"/>
      <w:bookmarkEnd w:id="184"/>
      <w:r>
        <w:rPr>
          <w:b/>
        </w:rPr>
        <w:t>表</w:t>
      </w:r>
      <w:r>
        <w:rPr>
          <w:b/>
        </w:rPr>
        <w:t xml:space="preserve">2 </w:t>
      </w:r>
      <w:r>
        <w:rPr/>
        <w:t>共變因素量測結果描述統計</w:t>
      </w:r>
    </w:p>
    <w:tbl>
      <w:tblPr>
        <w:tblStyle w:val="Table2"/>
        <w:tblW w:w="11625" w:type="dxa"/>
        <w:jc w:val="left"/>
        <w:tblInd w:w="0" w:type="dxa"/>
        <w:tblLayout w:type="fixed"/>
        <w:tblCellMar>
          <w:top w:w="40" w:type="dxa"/>
          <w:left w:w="40" w:type="dxa"/>
          <w:bottom w:w="40" w:type="dxa"/>
          <w:right w:w="40" w:type="dxa"/>
        </w:tblCellMar>
        <w:tblLook w:val="0600"/>
      </w:tblPr>
      <w:tblGrid>
        <w:gridCol w:w="1693"/>
        <w:gridCol w:w="3737"/>
        <w:gridCol w:w="2908"/>
        <w:gridCol w:w="1351"/>
        <w:gridCol w:w="1936"/>
      </w:tblGrid>
      <w:tr>
        <w:trPr>
          <w:trHeight w:val="345" w:hRule="atLeast"/>
        </w:trPr>
        <w:tc>
          <w:tcPr>
            <w:tcW w:w="1693" w:type="dxa"/>
            <w:tcBorders>
              <w:top w:val="single" w:sz="1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left="0" w:hanging="0"/>
              <w:jc w:val="left"/>
              <w:rPr>
                <w:sz w:val="24"/>
                <w:szCs w:val="24"/>
              </w:rPr>
            </w:pPr>
            <w:r>
              <w:rPr>
                <w:sz w:val="24"/>
                <w:szCs w:val="24"/>
              </w:rPr>
            </w:r>
            <w:bookmarkStart w:id="185" w:name="_5utjgifmm3nr"/>
            <w:bookmarkStart w:id="186" w:name="_5utjgifmm3nr"/>
            <w:bookmarkEnd w:id="186"/>
          </w:p>
        </w:tc>
        <w:tc>
          <w:tcPr>
            <w:tcW w:w="3737" w:type="dxa"/>
            <w:tcBorders>
              <w:top w:val="single" w:sz="1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sz w:val="24"/>
                <w:szCs w:val="24"/>
              </w:rPr>
            </w:pPr>
            <w:bookmarkStart w:id="187" w:name="_yhroz7madcwe"/>
            <w:bookmarkEnd w:id="187"/>
            <w:r>
              <w:rPr>
                <w:sz w:val="24"/>
                <w:szCs w:val="24"/>
              </w:rPr>
              <w:t>測量指標</w:t>
            </w:r>
          </w:p>
        </w:tc>
        <w:tc>
          <w:tcPr>
            <w:tcW w:w="2908" w:type="dxa"/>
            <w:tcBorders>
              <w:top w:val="single" w:sz="18" w:space="0" w:color="000000"/>
              <w:left w:val="single" w:sz="6" w:space="0" w:color="FFFFFF"/>
              <w:bottom w:val="single" w:sz="8" w:space="0" w:color="000000"/>
              <w:right w:val="single" w:sz="6" w:space="0" w:color="FFFFFF"/>
            </w:tcBorders>
            <w:vAlign w:val="bottom"/>
          </w:tcPr>
          <w:p>
            <w:pPr>
              <w:pStyle w:val="4"/>
              <w:widowControl w:val="false"/>
              <w:spacing w:lineRule="auto" w:line="240" w:before="0" w:after="0"/>
              <w:ind w:hanging="0"/>
              <w:jc w:val="center"/>
              <w:rPr>
                <w:sz w:val="24"/>
                <w:szCs w:val="24"/>
              </w:rPr>
            </w:pPr>
            <w:bookmarkStart w:id="188" w:name="_w868quhac84r"/>
            <w:bookmarkEnd w:id="188"/>
            <w:r>
              <w:rPr>
                <w:sz w:val="24"/>
                <w:szCs w:val="24"/>
              </w:rPr>
              <w:t>測量方法</w:t>
            </w:r>
          </w:p>
        </w:tc>
        <w:tc>
          <w:tcPr>
            <w:tcW w:w="1351" w:type="dxa"/>
            <w:tcBorders>
              <w:top w:val="single" w:sz="18" w:space="0" w:color="000000"/>
              <w:left w:val="single" w:sz="6" w:space="0" w:color="FFFFFF"/>
              <w:bottom w:val="single" w:sz="8" w:space="0" w:color="000000"/>
              <w:right w:val="single" w:sz="6" w:space="0" w:color="FFFFFF"/>
            </w:tcBorders>
            <w:vAlign w:val="bottom"/>
          </w:tcPr>
          <w:p>
            <w:pPr>
              <w:pStyle w:val="4"/>
              <w:widowControl w:val="false"/>
              <w:spacing w:lineRule="auto" w:line="240" w:before="0" w:after="0"/>
              <w:ind w:hanging="0"/>
              <w:jc w:val="center"/>
              <w:rPr>
                <w:sz w:val="24"/>
                <w:szCs w:val="24"/>
              </w:rPr>
            </w:pPr>
            <w:bookmarkStart w:id="189" w:name="_x5vc3cp28c7b"/>
            <w:bookmarkEnd w:id="189"/>
            <w:r>
              <w:rPr>
                <w:sz w:val="24"/>
                <w:szCs w:val="24"/>
              </w:rPr>
              <w:t>平均值</w:t>
            </w:r>
          </w:p>
        </w:tc>
        <w:tc>
          <w:tcPr>
            <w:tcW w:w="1936" w:type="dxa"/>
            <w:tcBorders>
              <w:top w:val="single" w:sz="18" w:space="0" w:color="000000"/>
              <w:left w:val="single" w:sz="6" w:space="0" w:color="FFFFFF"/>
              <w:bottom w:val="single" w:sz="8" w:space="0" w:color="000000"/>
              <w:right w:val="single" w:sz="6" w:space="0" w:color="FFFFFF"/>
            </w:tcBorders>
            <w:vAlign w:val="bottom"/>
          </w:tcPr>
          <w:p>
            <w:pPr>
              <w:pStyle w:val="4"/>
              <w:widowControl w:val="false"/>
              <w:spacing w:lineRule="auto" w:line="240" w:before="0" w:after="0"/>
              <w:ind w:hanging="0"/>
              <w:jc w:val="center"/>
              <w:rPr>
                <w:sz w:val="24"/>
                <w:szCs w:val="24"/>
              </w:rPr>
            </w:pPr>
            <w:bookmarkStart w:id="190" w:name="_insj1afb9ynx"/>
            <w:bookmarkEnd w:id="190"/>
            <w:r>
              <w:rPr>
                <w:sz w:val="24"/>
                <w:szCs w:val="24"/>
              </w:rPr>
              <w:t>樣本標準差</w:t>
            </w:r>
          </w:p>
        </w:tc>
      </w:tr>
      <w:tr>
        <w:trPr>
          <w:trHeight w:val="345" w:hRule="atLeast"/>
        </w:trPr>
        <w:tc>
          <w:tcPr>
            <w:tcW w:w="1693"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bookmarkStart w:id="191" w:name="_xce4kb6ctahe"/>
            <w:bookmarkEnd w:id="191"/>
            <w:r>
              <w:rPr>
                <w:sz w:val="24"/>
                <w:szCs w:val="24"/>
              </w:rPr>
              <w:t>知識信念</w:t>
            </w:r>
          </w:p>
        </w:tc>
        <w:tc>
          <w:tcPr>
            <w:tcW w:w="3737"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bookmarkStart w:id="192" w:name="_2a4le6nb0cjf"/>
            <w:bookmarkEnd w:id="192"/>
            <w:r>
              <w:rPr>
                <w:sz w:val="24"/>
                <w:szCs w:val="24"/>
              </w:rPr>
              <w:t>權威說法</w:t>
            </w:r>
          </w:p>
        </w:tc>
        <w:tc>
          <w:tcPr>
            <w:tcW w:w="2908"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bookmarkStart w:id="193" w:name="_fcsbiyjx1cis"/>
            <w:bookmarkEnd w:id="193"/>
            <w:r>
              <w:rPr>
                <w:rFonts w:eastAsia="Times New Roman" w:cs="Times New Roman" w:ascii="Times New Roman" w:hAnsi="Times New Roman"/>
                <w:sz w:val="24"/>
                <w:szCs w:val="24"/>
              </w:rPr>
              <w:t>3</w:t>
            </w:r>
            <w:r>
              <w:rPr>
                <w:sz w:val="24"/>
                <w:szCs w:val="24"/>
              </w:rPr>
              <w:t>題</w:t>
            </w:r>
            <w:r>
              <w:rPr>
                <w:rFonts w:eastAsia="Times New Roman" w:cs="Times New Roman" w:ascii="Times New Roman" w:hAnsi="Times New Roman"/>
                <w:sz w:val="24"/>
                <w:szCs w:val="24"/>
              </w:rPr>
              <w:t>1 - 6</w:t>
            </w:r>
            <w:r>
              <w:rPr>
                <w:sz w:val="24"/>
                <w:szCs w:val="24"/>
              </w:rPr>
              <w:t>分李克特氏量表。</w:t>
            </w:r>
          </w:p>
        </w:tc>
        <w:tc>
          <w:tcPr>
            <w:tcW w:w="1351"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194" w:name="_140leypzlyou"/>
            <w:bookmarkEnd w:id="194"/>
            <w:r>
              <w:rPr>
                <w:rFonts w:eastAsia="Times New Roman" w:cs="Times New Roman" w:ascii="Times New Roman" w:hAnsi="Times New Roman"/>
                <w:sz w:val="24"/>
                <w:szCs w:val="24"/>
              </w:rPr>
              <w:t>3.616</w:t>
            </w:r>
          </w:p>
        </w:tc>
        <w:tc>
          <w:tcPr>
            <w:tcW w:w="1936"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195" w:name="_6311jvddgqhe"/>
            <w:bookmarkEnd w:id="195"/>
            <w:r>
              <w:rPr>
                <w:rFonts w:eastAsia="Times New Roman" w:cs="Times New Roman" w:ascii="Times New Roman" w:hAnsi="Times New Roman"/>
                <w:sz w:val="24"/>
                <w:szCs w:val="24"/>
              </w:rPr>
              <w:t>0.850</w:t>
            </w:r>
          </w:p>
        </w:tc>
      </w:tr>
      <w:tr>
        <w:trPr>
          <w:trHeight w:val="345" w:hRule="atLeast"/>
        </w:trPr>
        <w:tc>
          <w:tcPr>
            <w:tcW w:w="1693"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r>
              <w:rPr>
                <w:sz w:val="24"/>
                <w:szCs w:val="24"/>
              </w:rPr>
            </w:r>
            <w:bookmarkStart w:id="196" w:name="_ngy069wzc1jb"/>
            <w:bookmarkStart w:id="197" w:name="_ngy069wzc1jb"/>
            <w:bookmarkEnd w:id="197"/>
          </w:p>
        </w:tc>
        <w:tc>
          <w:tcPr>
            <w:tcW w:w="373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bookmarkStart w:id="198" w:name="_vlwmxwrcf8dk"/>
            <w:bookmarkEnd w:id="198"/>
            <w:r>
              <w:rPr>
                <w:sz w:val="24"/>
                <w:szCs w:val="24"/>
              </w:rPr>
              <w:t>多方參照</w:t>
            </w:r>
          </w:p>
        </w:tc>
        <w:tc>
          <w:tcPr>
            <w:tcW w:w="290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sz w:val="24"/>
                <w:szCs w:val="24"/>
              </w:rPr>
            </w:pPr>
            <w:bookmarkStart w:id="199" w:name="_qmdl7a7gl196"/>
            <w:bookmarkEnd w:id="199"/>
            <w:r>
              <w:rPr>
                <w:rFonts w:eastAsia="Times New Roman" w:cs="Times New Roman" w:ascii="Times New Roman" w:hAnsi="Times New Roman"/>
                <w:sz w:val="24"/>
                <w:szCs w:val="24"/>
              </w:rPr>
              <w:t>3</w:t>
            </w:r>
            <w:r>
              <w:rPr>
                <w:sz w:val="24"/>
                <w:szCs w:val="24"/>
              </w:rPr>
              <w:t>題</w:t>
            </w:r>
            <w:r>
              <w:rPr>
                <w:rFonts w:eastAsia="Times New Roman" w:cs="Times New Roman" w:ascii="Times New Roman" w:hAnsi="Times New Roman"/>
                <w:sz w:val="24"/>
                <w:szCs w:val="24"/>
              </w:rPr>
              <w:t>1 - 6</w:t>
            </w:r>
            <w:r>
              <w:rPr>
                <w:sz w:val="24"/>
                <w:szCs w:val="24"/>
              </w:rPr>
              <w:t>分李克特氏量表。</w:t>
            </w:r>
          </w:p>
        </w:tc>
        <w:tc>
          <w:tcPr>
            <w:tcW w:w="1351"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00" w:name="_3jcsuc59chk3"/>
            <w:bookmarkEnd w:id="200"/>
            <w:r>
              <w:rPr>
                <w:rFonts w:eastAsia="Times New Roman" w:cs="Times New Roman" w:ascii="Times New Roman" w:hAnsi="Times New Roman"/>
                <w:sz w:val="24"/>
                <w:szCs w:val="24"/>
              </w:rPr>
              <w:t>5.138</w:t>
            </w:r>
          </w:p>
        </w:tc>
        <w:tc>
          <w:tcPr>
            <w:tcW w:w="1936"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01" w:name="_94hhxafn4e0g"/>
            <w:bookmarkEnd w:id="201"/>
            <w:r>
              <w:rPr>
                <w:rFonts w:eastAsia="Times New Roman" w:cs="Times New Roman" w:ascii="Times New Roman" w:hAnsi="Times New Roman"/>
                <w:sz w:val="24"/>
                <w:szCs w:val="24"/>
              </w:rPr>
              <w:t>0.653</w:t>
            </w:r>
          </w:p>
        </w:tc>
      </w:tr>
      <w:tr>
        <w:trPr>
          <w:trHeight w:val="345" w:hRule="atLeast"/>
        </w:trPr>
        <w:tc>
          <w:tcPr>
            <w:tcW w:w="1693"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ind w:hanging="0"/>
              <w:jc w:val="center"/>
              <w:rPr>
                <w:sz w:val="24"/>
                <w:szCs w:val="24"/>
              </w:rPr>
            </w:pPr>
            <w:r>
              <w:rPr>
                <w:sz w:val="24"/>
                <w:szCs w:val="24"/>
              </w:rPr>
            </w:r>
            <w:bookmarkStart w:id="202" w:name="_f8vtunibwsql"/>
            <w:bookmarkStart w:id="203" w:name="_f8vtunibwsql"/>
            <w:bookmarkEnd w:id="203"/>
          </w:p>
        </w:tc>
        <w:tc>
          <w:tcPr>
            <w:tcW w:w="3737"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ind w:hanging="0"/>
              <w:jc w:val="center"/>
              <w:rPr>
                <w:sz w:val="24"/>
                <w:szCs w:val="24"/>
              </w:rPr>
            </w:pPr>
            <w:bookmarkStart w:id="204" w:name="_6eys04o2bcgy"/>
            <w:bookmarkEnd w:id="204"/>
            <w:r>
              <w:rPr>
                <w:sz w:val="24"/>
                <w:szCs w:val="24"/>
              </w:rPr>
              <w:t>自我證言</w:t>
            </w:r>
          </w:p>
        </w:tc>
        <w:tc>
          <w:tcPr>
            <w:tcW w:w="2908"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jc w:val="center"/>
              <w:rPr>
                <w:sz w:val="24"/>
                <w:szCs w:val="24"/>
              </w:rPr>
            </w:pPr>
            <w:bookmarkStart w:id="205" w:name="_o9e2etjh7e8j"/>
            <w:bookmarkEnd w:id="205"/>
            <w:r>
              <w:rPr>
                <w:rFonts w:eastAsia="Times New Roman" w:cs="Times New Roman" w:ascii="Times New Roman" w:hAnsi="Times New Roman"/>
                <w:sz w:val="24"/>
                <w:szCs w:val="24"/>
              </w:rPr>
              <w:t>3</w:t>
            </w:r>
            <w:r>
              <w:rPr>
                <w:sz w:val="24"/>
                <w:szCs w:val="24"/>
              </w:rPr>
              <w:t>題</w:t>
            </w:r>
            <w:r>
              <w:rPr>
                <w:rFonts w:eastAsia="Times New Roman" w:cs="Times New Roman" w:ascii="Times New Roman" w:hAnsi="Times New Roman"/>
                <w:sz w:val="24"/>
                <w:szCs w:val="24"/>
              </w:rPr>
              <w:t>1 - 6</w:t>
            </w:r>
            <w:r>
              <w:rPr>
                <w:sz w:val="24"/>
                <w:szCs w:val="24"/>
              </w:rPr>
              <w:t>分李克特氏量表。</w:t>
            </w:r>
          </w:p>
        </w:tc>
        <w:tc>
          <w:tcPr>
            <w:tcW w:w="1351"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06" w:name="_txr6k9hamawv"/>
            <w:bookmarkEnd w:id="206"/>
            <w:r>
              <w:rPr>
                <w:rFonts w:eastAsia="Times New Roman" w:cs="Times New Roman" w:ascii="Times New Roman" w:hAnsi="Times New Roman"/>
                <w:sz w:val="24"/>
                <w:szCs w:val="24"/>
              </w:rPr>
              <w:t>3.220</w:t>
            </w:r>
          </w:p>
        </w:tc>
        <w:tc>
          <w:tcPr>
            <w:tcW w:w="1936"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07" w:name="_1fhlb6py2z9"/>
            <w:bookmarkEnd w:id="207"/>
            <w:r>
              <w:rPr>
                <w:rFonts w:eastAsia="Times New Roman" w:cs="Times New Roman" w:ascii="Times New Roman" w:hAnsi="Times New Roman"/>
                <w:sz w:val="24"/>
                <w:szCs w:val="24"/>
              </w:rPr>
              <w:t>0.809</w:t>
            </w:r>
          </w:p>
        </w:tc>
      </w:tr>
      <w:tr>
        <w:trPr>
          <w:trHeight w:val="345" w:hRule="atLeast"/>
        </w:trPr>
        <w:tc>
          <w:tcPr>
            <w:tcW w:w="1693" w:type="dxa"/>
            <w:tcBorders>
              <w:top w:val="single" w:sz="6"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bookmarkStart w:id="208" w:name="_mcv38t68hlri"/>
            <w:bookmarkEnd w:id="208"/>
            <w:r>
              <w:rPr>
                <w:sz w:val="24"/>
                <w:szCs w:val="24"/>
              </w:rPr>
              <w:t>科學活動經驗</w:t>
            </w:r>
          </w:p>
        </w:tc>
        <w:tc>
          <w:tcPr>
            <w:tcW w:w="3737" w:type="dxa"/>
            <w:tcBorders>
              <w:top w:val="single" w:sz="6"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bookmarkStart w:id="209" w:name="_idtv2ijbj3k5"/>
            <w:bookmarkEnd w:id="209"/>
            <w:r>
              <w:rPr>
                <w:sz w:val="24"/>
                <w:szCs w:val="24"/>
              </w:rPr>
              <w:t>自評判斷科學訊息真實性的能力</w:t>
            </w:r>
          </w:p>
        </w:tc>
        <w:tc>
          <w:tcPr>
            <w:tcW w:w="2908" w:type="dxa"/>
            <w:tcBorders>
              <w:top w:val="single" w:sz="6"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sz w:val="24"/>
                <w:szCs w:val="24"/>
              </w:rPr>
            </w:pPr>
            <w:bookmarkStart w:id="210" w:name="_5rws6dvk8qez"/>
            <w:bookmarkEnd w:id="210"/>
            <w:r>
              <w:rPr>
                <w:rFonts w:eastAsia="Times New Roman" w:cs="Times New Roman" w:ascii="Times New Roman" w:hAnsi="Times New Roman"/>
                <w:sz w:val="24"/>
                <w:szCs w:val="24"/>
              </w:rPr>
              <w:t>1</w:t>
            </w:r>
            <w:r>
              <w:rPr>
                <w:sz w:val="24"/>
                <w:szCs w:val="24"/>
              </w:rPr>
              <w:t>題</w:t>
            </w:r>
            <w:r>
              <w:rPr>
                <w:rFonts w:eastAsia="Times New Roman" w:cs="Times New Roman" w:ascii="Times New Roman" w:hAnsi="Times New Roman"/>
                <w:sz w:val="24"/>
                <w:szCs w:val="24"/>
              </w:rPr>
              <w:t>1 - 8</w:t>
            </w:r>
            <w:r>
              <w:rPr>
                <w:sz w:val="24"/>
                <w:szCs w:val="24"/>
              </w:rPr>
              <w:t>分李克特氏量表。</w:t>
            </w:r>
          </w:p>
        </w:tc>
        <w:tc>
          <w:tcPr>
            <w:tcW w:w="1351" w:type="dxa"/>
            <w:tcBorders>
              <w:top w:val="single" w:sz="6"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11" w:name="_cg30m4weyeus"/>
            <w:bookmarkEnd w:id="211"/>
            <w:r>
              <w:rPr>
                <w:rFonts w:eastAsia="Times New Roman" w:cs="Times New Roman" w:ascii="Times New Roman" w:hAnsi="Times New Roman"/>
                <w:sz w:val="24"/>
                <w:szCs w:val="24"/>
              </w:rPr>
              <w:t>4.254</w:t>
            </w:r>
          </w:p>
        </w:tc>
        <w:tc>
          <w:tcPr>
            <w:tcW w:w="1936" w:type="dxa"/>
            <w:tcBorders>
              <w:top w:val="single" w:sz="6"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12" w:name="_9b9jlcifhnt5"/>
            <w:bookmarkEnd w:id="212"/>
            <w:r>
              <w:rPr>
                <w:rFonts w:eastAsia="Times New Roman" w:cs="Times New Roman" w:ascii="Times New Roman" w:hAnsi="Times New Roman"/>
                <w:sz w:val="24"/>
                <w:szCs w:val="24"/>
              </w:rPr>
              <w:t>1.335</w:t>
            </w:r>
          </w:p>
        </w:tc>
      </w:tr>
      <w:tr>
        <w:trPr>
          <w:trHeight w:val="345" w:hRule="atLeast"/>
        </w:trPr>
        <w:tc>
          <w:tcPr>
            <w:tcW w:w="1693"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ind w:hanging="0"/>
              <w:jc w:val="center"/>
              <w:rPr>
                <w:sz w:val="24"/>
                <w:szCs w:val="24"/>
              </w:rPr>
            </w:pPr>
            <w:r>
              <w:rPr>
                <w:sz w:val="24"/>
                <w:szCs w:val="24"/>
              </w:rPr>
            </w:r>
            <w:bookmarkStart w:id="213" w:name="_rcqg75pqfpr3"/>
            <w:bookmarkStart w:id="214" w:name="_rcqg75pqfpr3"/>
            <w:bookmarkEnd w:id="214"/>
          </w:p>
        </w:tc>
        <w:tc>
          <w:tcPr>
            <w:tcW w:w="3737"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ind w:hanging="0"/>
              <w:jc w:val="center"/>
              <w:rPr>
                <w:sz w:val="24"/>
                <w:szCs w:val="24"/>
              </w:rPr>
            </w:pPr>
            <w:bookmarkStart w:id="215" w:name="_xkddla23xj1c"/>
            <w:bookmarkEnd w:id="215"/>
            <w:r>
              <w:rPr>
                <w:sz w:val="24"/>
                <w:szCs w:val="24"/>
              </w:rPr>
              <w:t>參與科學研究活動的熟悉度</w:t>
            </w:r>
          </w:p>
        </w:tc>
        <w:tc>
          <w:tcPr>
            <w:tcW w:w="2908"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jc w:val="center"/>
              <w:rPr>
                <w:sz w:val="24"/>
                <w:szCs w:val="24"/>
              </w:rPr>
            </w:pPr>
            <w:bookmarkStart w:id="216" w:name="_lncga0ks3ub4"/>
            <w:bookmarkEnd w:id="216"/>
            <w:r>
              <w:rPr>
                <w:rFonts w:eastAsia="Times New Roman" w:cs="Times New Roman" w:ascii="Times New Roman" w:hAnsi="Times New Roman"/>
                <w:sz w:val="24"/>
                <w:szCs w:val="24"/>
              </w:rPr>
              <w:t>1</w:t>
            </w:r>
            <w:r>
              <w:rPr>
                <w:sz w:val="24"/>
                <w:szCs w:val="24"/>
              </w:rPr>
              <w:t>題</w:t>
            </w:r>
            <w:r>
              <w:rPr>
                <w:rFonts w:eastAsia="Times New Roman" w:cs="Times New Roman" w:ascii="Times New Roman" w:hAnsi="Times New Roman"/>
                <w:sz w:val="24"/>
                <w:szCs w:val="24"/>
              </w:rPr>
              <w:t>1 - 8</w:t>
            </w:r>
            <w:r>
              <w:rPr>
                <w:sz w:val="24"/>
                <w:szCs w:val="24"/>
              </w:rPr>
              <w:t>分李克特氏量表。</w:t>
            </w:r>
          </w:p>
        </w:tc>
        <w:tc>
          <w:tcPr>
            <w:tcW w:w="1351"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17" w:name="_q2pctcua81d4"/>
            <w:bookmarkEnd w:id="217"/>
            <w:r>
              <w:rPr>
                <w:rFonts w:eastAsia="Times New Roman" w:cs="Times New Roman" w:ascii="Times New Roman" w:hAnsi="Times New Roman"/>
                <w:sz w:val="24"/>
                <w:szCs w:val="24"/>
              </w:rPr>
              <w:t>3.370</w:t>
            </w:r>
          </w:p>
        </w:tc>
        <w:tc>
          <w:tcPr>
            <w:tcW w:w="1936"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sz w:val="24"/>
                <w:szCs w:val="24"/>
              </w:rPr>
            </w:pPr>
            <w:bookmarkStart w:id="218" w:name="_hgoecfqbnmya"/>
            <w:bookmarkEnd w:id="218"/>
            <w:r>
              <w:rPr>
                <w:rFonts w:eastAsia="Times New Roman" w:cs="Times New Roman" w:ascii="Times New Roman" w:hAnsi="Times New Roman"/>
                <w:sz w:val="24"/>
                <w:szCs w:val="24"/>
              </w:rPr>
              <w:t>2.138</w:t>
            </w:r>
            <w:bookmarkStart w:id="219" w:name="_2iaw7iuc85qb"/>
            <w:bookmarkEnd w:id="219"/>
          </w:p>
        </w:tc>
      </w:tr>
    </w:tbl>
    <w:p>
      <w:pPr>
        <w:sectPr>
          <w:headerReference w:type="default" r:id="rId55"/>
          <w:footerReference w:type="default" r:id="rId56"/>
          <w:type w:val="nextPage"/>
          <w:pgSz w:orient="landscape" w:w="16838" w:h="11906"/>
          <w:pgMar w:left="1440" w:right="1440" w:header="720" w:top="777" w:footer="720" w:bottom="777" w:gutter="0"/>
          <w:pgNumType w:fmt="decimal"/>
          <w:formProt w:val="false"/>
          <w:textDirection w:val="lrTb"/>
          <w:docGrid w:type="default" w:linePitch="100" w:charSpace="0"/>
        </w:sectPr>
      </w:pPr>
    </w:p>
    <w:p>
      <w:pPr>
        <w:pStyle w:val="4"/>
        <w:rPr>
          <w:rFonts w:ascii="PMingLiu" w:hAnsi="PMingLiu" w:eastAsia="PMingLiu" w:cs="PMingLiu"/>
          <w:color w:val="333333"/>
        </w:rPr>
      </w:pPr>
      <w:bookmarkStart w:id="220" w:name="_298dfi1srkt7"/>
      <w:bookmarkEnd w:id="220"/>
      <w:r>
        <w:rPr>
          <w:b/>
        </w:rPr>
        <w:t>表</w:t>
      </w:r>
      <w:r>
        <w:rPr>
          <w:b/>
        </w:rPr>
        <w:t xml:space="preserve">3 </w:t>
      </w:r>
      <w:r>
        <w:rPr/>
        <w:t>讀後感受指標量測的描述統計</w:t>
      </w:r>
    </w:p>
    <w:tbl>
      <w:tblPr>
        <w:tblStyle w:val="Table3"/>
        <w:tblW w:w="13485" w:type="dxa"/>
        <w:jc w:val="left"/>
        <w:tblInd w:w="55" w:type="dxa"/>
        <w:tblLayout w:type="fixed"/>
        <w:tblCellMar>
          <w:top w:w="40" w:type="dxa"/>
          <w:left w:w="40" w:type="dxa"/>
          <w:bottom w:w="40" w:type="dxa"/>
          <w:right w:w="40" w:type="dxa"/>
        </w:tblCellMar>
        <w:tblLook w:val="0600"/>
      </w:tblPr>
      <w:tblGrid>
        <w:gridCol w:w="1349"/>
        <w:gridCol w:w="1486"/>
        <w:gridCol w:w="1350"/>
        <w:gridCol w:w="916"/>
        <w:gridCol w:w="1397"/>
        <w:gridCol w:w="1398"/>
        <w:gridCol w:w="1397"/>
        <w:gridCol w:w="1399"/>
        <w:gridCol w:w="1397"/>
        <w:gridCol w:w="1394"/>
      </w:tblGrid>
      <w:tr>
        <w:trPr>
          <w:tblHeader w:val="true"/>
          <w:trHeight w:val="511" w:hRule="atLeast"/>
        </w:trPr>
        <w:tc>
          <w:tcPr>
            <w:tcW w:w="1349" w:type="dxa"/>
            <w:tcBorders>
              <w:top w:val="single" w:sz="1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80"/>
              <w:ind w:hanging="0"/>
              <w:jc w:val="center"/>
              <w:rPr>
                <w:rFonts w:ascii="PMingLiu" w:hAnsi="PMingLiu" w:eastAsia="PMingLiu" w:cs="PMingLiu"/>
                <w:color w:val="333333"/>
              </w:rPr>
            </w:pPr>
            <w:r>
              <w:rPr>
                <w:rFonts w:eastAsia="PMingLiu" w:cs="PMingLiu"/>
                <w:color w:val="333333"/>
              </w:rPr>
            </w:r>
            <w:bookmarkStart w:id="221" w:name="_dgcg40jo82a5"/>
            <w:bookmarkStart w:id="222" w:name="_dgcg40jo82a5"/>
            <w:bookmarkEnd w:id="222"/>
          </w:p>
        </w:tc>
        <w:tc>
          <w:tcPr>
            <w:tcW w:w="1486" w:type="dxa"/>
            <w:tcBorders>
              <w:top w:val="single" w:sz="1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80"/>
              <w:ind w:hanging="0"/>
              <w:jc w:val="center"/>
              <w:rPr>
                <w:rFonts w:ascii="PMingLiu" w:hAnsi="PMingLiu" w:eastAsia="PMingLiu" w:cs="PMingLiu"/>
                <w:color w:val="333333"/>
              </w:rPr>
            </w:pPr>
            <w:r>
              <w:rPr>
                <w:rFonts w:eastAsia="PMingLiu" w:cs="PMingLiu"/>
                <w:color w:val="333333"/>
              </w:rPr>
            </w:r>
            <w:bookmarkStart w:id="223" w:name="_pwvftgkoo5wy"/>
            <w:bookmarkStart w:id="224" w:name="_pwvftgkoo5wy"/>
            <w:bookmarkEnd w:id="224"/>
          </w:p>
        </w:tc>
        <w:tc>
          <w:tcPr>
            <w:tcW w:w="1350" w:type="dxa"/>
            <w:tcBorders>
              <w:top w:val="single" w:sz="1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80"/>
              <w:ind w:hanging="0"/>
              <w:jc w:val="center"/>
              <w:rPr>
                <w:rFonts w:ascii="PMingLiu" w:hAnsi="PMingLiu" w:eastAsia="PMingLiu" w:cs="PMingLiu"/>
                <w:color w:val="333333"/>
              </w:rPr>
            </w:pPr>
            <w:r>
              <w:rPr>
                <w:rFonts w:eastAsia="PMingLiu" w:cs="PMingLiu"/>
                <w:color w:val="333333"/>
              </w:rPr>
            </w:r>
            <w:bookmarkStart w:id="225" w:name="_p0yo7sep5yqg"/>
            <w:bookmarkStart w:id="226" w:name="_p0yo7sep5yqg"/>
            <w:bookmarkEnd w:id="226"/>
          </w:p>
        </w:tc>
        <w:tc>
          <w:tcPr>
            <w:tcW w:w="916" w:type="dxa"/>
            <w:tcBorders>
              <w:top w:val="single" w:sz="1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80"/>
              <w:ind w:hanging="0"/>
              <w:jc w:val="center"/>
              <w:rPr>
                <w:rFonts w:ascii="PMingLiu" w:hAnsi="PMingLiu" w:eastAsia="PMingLiu" w:cs="PMingLiu"/>
                <w:color w:val="333333"/>
              </w:rPr>
            </w:pPr>
            <w:r>
              <w:rPr>
                <w:rFonts w:eastAsia="PMingLiu" w:cs="PMingLiu"/>
                <w:color w:val="333333"/>
              </w:rPr>
            </w:r>
            <w:bookmarkStart w:id="227" w:name="_30t2kra6kep0"/>
            <w:bookmarkStart w:id="228" w:name="_30t2kra6kep0"/>
            <w:bookmarkEnd w:id="228"/>
          </w:p>
        </w:tc>
        <w:tc>
          <w:tcPr>
            <w:tcW w:w="2795" w:type="dxa"/>
            <w:gridSpan w:val="2"/>
            <w:tcBorders>
              <w:top w:val="single" w:sz="18" w:space="0" w:color="000000"/>
              <w:left w:val="single" w:sz="6" w:space="0" w:color="FFFFFF"/>
              <w:bottom w:val="single" w:sz="6" w:space="0" w:color="000000"/>
              <w:right w:val="single" w:sz="6" w:space="0" w:color="FFFFFF"/>
            </w:tcBorders>
            <w:vAlign w:val="bottom"/>
          </w:tcPr>
          <w:p>
            <w:pPr>
              <w:pStyle w:val="4"/>
              <w:widowControl w:val="false"/>
              <w:spacing w:lineRule="auto" w:line="240" w:before="0" w:after="80"/>
              <w:ind w:hanging="0"/>
              <w:jc w:val="center"/>
              <w:rPr>
                <w:rFonts w:ascii="PMingLiu" w:hAnsi="PMingLiu" w:eastAsia="PMingLiu" w:cs="PMingLiu"/>
                <w:color w:val="333333"/>
              </w:rPr>
            </w:pPr>
            <w:bookmarkStart w:id="229" w:name="_yu0gp7wsht3"/>
            <w:bookmarkEnd w:id="229"/>
            <w:r>
              <w:rPr/>
              <w:t>有副標題的白話摘要</w:t>
            </w:r>
          </w:p>
        </w:tc>
        <w:tc>
          <w:tcPr>
            <w:tcW w:w="2796" w:type="dxa"/>
            <w:gridSpan w:val="2"/>
            <w:tcBorders>
              <w:top w:val="single" w:sz="18" w:space="0" w:color="000000"/>
              <w:left w:val="single" w:sz="6" w:space="0" w:color="FFFFFF"/>
              <w:bottom w:val="single" w:sz="6" w:space="0" w:color="000000"/>
              <w:right w:val="single" w:sz="6" w:space="0" w:color="FFFFFF"/>
            </w:tcBorders>
            <w:shd w:fill="auto"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0" w:name="_5vowwmjohqkv"/>
            <w:bookmarkEnd w:id="230"/>
            <w:r>
              <w:rPr/>
              <w:t>沒有副標題的白話摘要</w:t>
            </w:r>
          </w:p>
        </w:tc>
        <w:tc>
          <w:tcPr>
            <w:tcW w:w="2791" w:type="dxa"/>
            <w:gridSpan w:val="2"/>
            <w:tcBorders>
              <w:top w:val="single" w:sz="18" w:space="0" w:color="000000"/>
              <w:left w:val="single" w:sz="6" w:space="0" w:color="FFFFFF"/>
              <w:bottom w:val="single" w:sz="6" w:space="0" w:color="000000"/>
              <w:right w:val="single" w:sz="6" w:space="0" w:color="FFFFFF"/>
            </w:tcBorders>
            <w:shd w:fill="auto"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1" w:name="_piomtv7asoyk"/>
            <w:bookmarkEnd w:id="231"/>
            <w:r>
              <w:rPr/>
              <w:t>學術摘要</w:t>
            </w:r>
          </w:p>
        </w:tc>
      </w:tr>
      <w:tr>
        <w:trPr>
          <w:trHeight w:val="330" w:hRule="atLeast"/>
        </w:trPr>
        <w:tc>
          <w:tcPr>
            <w:tcW w:w="1349" w:type="dxa"/>
            <w:tcBorders>
              <w:top w:val="single" w:sz="6" w:space="0" w:color="FFFFFF"/>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2" w:name="_m0ypi6rx5dm9"/>
            <w:bookmarkEnd w:id="232"/>
            <w:r>
              <w:rPr/>
              <w:t>測量指標</w:t>
            </w:r>
          </w:p>
        </w:tc>
        <w:tc>
          <w:tcPr>
            <w:tcW w:w="1486" w:type="dxa"/>
            <w:tcBorders>
              <w:top w:val="single" w:sz="6" w:space="0" w:color="FFFFFF"/>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Times New Roman" w:hAnsi="Times New Roman" w:eastAsia="Times New Roman" w:cs="Times New Roman"/>
              </w:rPr>
            </w:pPr>
            <w:bookmarkStart w:id="233" w:name="_bf77gmoj01vd"/>
            <w:bookmarkEnd w:id="233"/>
            <w:r>
              <w:rPr/>
              <w:t>參與者</w:t>
            </w:r>
            <w:r>
              <w:rPr>
                <w:rFonts w:eastAsia="Times New Roman" w:cs="Times New Roman" w:ascii="Times New Roman" w:hAnsi="Times New Roman"/>
              </w:rPr>
              <w:t>ICC</w:t>
            </w:r>
          </w:p>
        </w:tc>
        <w:tc>
          <w:tcPr>
            <w:tcW w:w="1350" w:type="dxa"/>
            <w:tcBorders>
              <w:top w:val="single" w:sz="6" w:space="0" w:color="FFFFFF"/>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Times New Roman" w:hAnsi="Times New Roman" w:eastAsia="Times New Roman" w:cs="Times New Roman"/>
              </w:rPr>
            </w:pPr>
            <w:bookmarkStart w:id="234" w:name="_9sejhjx1waiz"/>
            <w:bookmarkEnd w:id="234"/>
            <w:r>
              <w:rPr/>
              <w:t>文本</w:t>
            </w:r>
            <w:r>
              <w:rPr>
                <w:rFonts w:eastAsia="Times New Roman" w:cs="Times New Roman" w:ascii="Times New Roman" w:hAnsi="Times New Roman"/>
              </w:rPr>
              <w:t>ICC</w:t>
            </w:r>
          </w:p>
        </w:tc>
        <w:tc>
          <w:tcPr>
            <w:tcW w:w="916" w:type="dxa"/>
            <w:tcBorders>
              <w:top w:val="single" w:sz="6" w:space="0" w:color="FFFFFF"/>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5" w:name="_3as4zgteg0hl"/>
            <w:bookmarkEnd w:id="235"/>
            <w:r>
              <w:rPr/>
              <w:t>人數</w:t>
            </w:r>
          </w:p>
        </w:tc>
        <w:tc>
          <w:tcPr>
            <w:tcW w:w="1397" w:type="dxa"/>
            <w:tcBorders>
              <w:top w:val="single" w:sz="6"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6" w:name="_8kkjuiu5u44k"/>
            <w:bookmarkEnd w:id="236"/>
            <w:r>
              <w:rPr/>
              <w:t>平均值</w:t>
            </w:r>
          </w:p>
        </w:tc>
        <w:tc>
          <w:tcPr>
            <w:tcW w:w="1398" w:type="dxa"/>
            <w:tcBorders>
              <w:top w:val="single" w:sz="6"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7" w:name="_ygew7zydsfb6"/>
            <w:bookmarkEnd w:id="237"/>
            <w:r>
              <w:rPr/>
              <w:t>樣本標準差</w:t>
            </w:r>
          </w:p>
        </w:tc>
        <w:tc>
          <w:tcPr>
            <w:tcW w:w="1397" w:type="dxa"/>
            <w:tcBorders>
              <w:top w:val="single" w:sz="6"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8" w:name="_ykep2tijs4in"/>
            <w:bookmarkEnd w:id="238"/>
            <w:r>
              <w:rPr/>
              <w:t>平均值</w:t>
            </w:r>
          </w:p>
        </w:tc>
        <w:tc>
          <w:tcPr>
            <w:tcW w:w="1399" w:type="dxa"/>
            <w:tcBorders>
              <w:top w:val="single" w:sz="6"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39" w:name="_c6h6lkx3chuw"/>
            <w:bookmarkEnd w:id="239"/>
            <w:r>
              <w:rPr/>
              <w:t>樣本標準差</w:t>
            </w:r>
          </w:p>
        </w:tc>
        <w:tc>
          <w:tcPr>
            <w:tcW w:w="1397" w:type="dxa"/>
            <w:tcBorders>
              <w:top w:val="single" w:sz="6"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40" w:name="_lkojohjuj4bz"/>
            <w:bookmarkEnd w:id="240"/>
            <w:r>
              <w:rPr/>
              <w:t>平均值</w:t>
            </w:r>
          </w:p>
        </w:tc>
        <w:tc>
          <w:tcPr>
            <w:tcW w:w="1394" w:type="dxa"/>
            <w:tcBorders>
              <w:top w:val="single" w:sz="6"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80"/>
              <w:ind w:hanging="0"/>
              <w:jc w:val="center"/>
              <w:rPr>
                <w:rFonts w:ascii="PMingLiu" w:hAnsi="PMingLiu" w:eastAsia="PMingLiu" w:cs="PMingLiu"/>
                <w:color w:val="333333"/>
              </w:rPr>
            </w:pPr>
            <w:bookmarkStart w:id="241" w:name="_mv9dtf19e3cn"/>
            <w:bookmarkEnd w:id="241"/>
            <w:r>
              <w:rPr/>
              <w:t>樣本標準差</w:t>
            </w:r>
          </w:p>
        </w:tc>
      </w:tr>
      <w:tr>
        <w:trPr>
          <w:trHeight w:val="330" w:hRule="atLeast"/>
        </w:trPr>
        <w:tc>
          <w:tcPr>
            <w:tcW w:w="1349"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PMingLiu" w:hAnsi="PMingLiu" w:eastAsia="PMingLiu" w:cs="PMingLiu"/>
                <w:color w:val="333333"/>
              </w:rPr>
            </w:pPr>
            <w:bookmarkStart w:id="242" w:name="_noatlvxdorss"/>
            <w:bookmarkEnd w:id="242"/>
            <w:r>
              <w:rPr/>
              <w:t>可理解性</w:t>
            </w:r>
          </w:p>
        </w:tc>
        <w:tc>
          <w:tcPr>
            <w:tcW w:w="1486"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43" w:name="_pukew3sjjndz"/>
            <w:bookmarkEnd w:id="243"/>
            <w:r>
              <w:rPr>
                <w:rFonts w:eastAsia="Times New Roman" w:cs="Times New Roman" w:ascii="Times New Roman" w:hAnsi="Times New Roman"/>
              </w:rPr>
              <w:t>0.196</w:t>
            </w:r>
          </w:p>
        </w:tc>
        <w:tc>
          <w:tcPr>
            <w:tcW w:w="135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44" w:name="_thic6835xokv"/>
            <w:bookmarkEnd w:id="244"/>
            <w:r>
              <w:rPr>
                <w:rFonts w:eastAsia="Times New Roman" w:cs="Times New Roman" w:ascii="Times New Roman" w:hAnsi="Times New Roman"/>
              </w:rPr>
              <w:t>0.015</w:t>
            </w:r>
          </w:p>
        </w:tc>
        <w:tc>
          <w:tcPr>
            <w:tcW w:w="916"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45" w:name="_rlomfb6kpyzj"/>
            <w:bookmarkEnd w:id="245"/>
            <w:r>
              <w:rPr>
                <w:rFonts w:eastAsia="Times New Roman" w:cs="Times New Roman" w:ascii="Times New Roman" w:hAnsi="Times New Roman"/>
              </w:rPr>
              <w:t>138</w:t>
            </w:r>
          </w:p>
        </w:tc>
        <w:tc>
          <w:tcPr>
            <w:tcW w:w="1397"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46" w:name="_2ikn08fi6woj"/>
            <w:bookmarkEnd w:id="246"/>
            <w:r>
              <w:rPr>
                <w:rFonts w:eastAsia="Times New Roman" w:cs="Times New Roman" w:ascii="Times New Roman" w:hAnsi="Times New Roman"/>
              </w:rPr>
              <w:t>6.576</w:t>
            </w:r>
          </w:p>
        </w:tc>
        <w:tc>
          <w:tcPr>
            <w:tcW w:w="1398"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47" w:name="_t1c9ind7q1q8"/>
            <w:bookmarkEnd w:id="247"/>
            <w:r>
              <w:rPr>
                <w:rFonts w:eastAsia="Times New Roman" w:cs="Times New Roman" w:ascii="Times New Roman" w:hAnsi="Times New Roman"/>
              </w:rPr>
              <w:t>0.846</w:t>
            </w:r>
          </w:p>
        </w:tc>
        <w:tc>
          <w:tcPr>
            <w:tcW w:w="1397"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48" w:name="_1viyv4gcy07a"/>
            <w:bookmarkEnd w:id="248"/>
            <w:r>
              <w:rPr>
                <w:rFonts w:eastAsia="Times New Roman" w:cs="Times New Roman" w:ascii="Times New Roman" w:hAnsi="Times New Roman"/>
              </w:rPr>
              <w:t>6.096</w:t>
            </w:r>
          </w:p>
        </w:tc>
        <w:tc>
          <w:tcPr>
            <w:tcW w:w="1399"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49" w:name="_g0gpe0yjtyl9"/>
            <w:bookmarkEnd w:id="249"/>
            <w:r>
              <w:rPr>
                <w:rFonts w:eastAsia="Times New Roman" w:cs="Times New Roman" w:ascii="Times New Roman" w:hAnsi="Times New Roman"/>
              </w:rPr>
              <w:t>0.964</w:t>
            </w:r>
          </w:p>
        </w:tc>
        <w:tc>
          <w:tcPr>
            <w:tcW w:w="1397"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0" w:name="_39kd9aejfxno"/>
            <w:bookmarkEnd w:id="250"/>
            <w:r>
              <w:rPr>
                <w:rFonts w:eastAsia="Times New Roman" w:cs="Times New Roman" w:ascii="Times New Roman" w:hAnsi="Times New Roman"/>
              </w:rPr>
              <w:t>5.393</w:t>
            </w:r>
          </w:p>
        </w:tc>
        <w:tc>
          <w:tcPr>
            <w:tcW w:w="1394"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1" w:name="_px0h1itq2z6u"/>
            <w:bookmarkEnd w:id="251"/>
            <w:r>
              <w:rPr>
                <w:rFonts w:eastAsia="Times New Roman" w:cs="Times New Roman" w:ascii="Times New Roman" w:hAnsi="Times New Roman"/>
              </w:rPr>
              <w:t>1.010</w:t>
            </w:r>
          </w:p>
        </w:tc>
      </w:tr>
      <w:tr>
        <w:trPr>
          <w:trHeight w:val="330" w:hRule="atLeast"/>
        </w:trPr>
        <w:tc>
          <w:tcPr>
            <w:tcW w:w="134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PMingLiu" w:hAnsi="PMingLiu" w:eastAsia="PMingLiu" w:cs="PMingLiu"/>
                <w:color w:val="333333"/>
              </w:rPr>
            </w:pPr>
            <w:bookmarkStart w:id="252" w:name="_3sje2cd3pyr5"/>
            <w:bookmarkEnd w:id="252"/>
            <w:r>
              <w:rPr/>
              <w:t>可信度</w:t>
            </w:r>
          </w:p>
        </w:tc>
        <w:tc>
          <w:tcPr>
            <w:tcW w:w="148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3" w:name="_usfy8x9a3o4"/>
            <w:bookmarkEnd w:id="253"/>
            <w:r>
              <w:rPr>
                <w:rFonts w:eastAsia="Times New Roman" w:cs="Times New Roman" w:ascii="Times New Roman" w:hAnsi="Times New Roman"/>
              </w:rPr>
              <w:t>0.370</w:t>
            </w:r>
          </w:p>
        </w:tc>
        <w:tc>
          <w:tcPr>
            <w:tcW w:w="135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4" w:name="_ecz8y5lxyshh"/>
            <w:bookmarkEnd w:id="254"/>
            <w:r>
              <w:rPr>
                <w:rFonts w:eastAsia="Times New Roman" w:cs="Times New Roman" w:ascii="Times New Roman" w:hAnsi="Times New Roman"/>
              </w:rPr>
              <w:t>0.014</w:t>
            </w:r>
          </w:p>
        </w:tc>
        <w:tc>
          <w:tcPr>
            <w:tcW w:w="91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5" w:name="_bh1pnsym6mja"/>
            <w:bookmarkEnd w:id="255"/>
            <w:r>
              <w:rPr>
                <w:rFonts w:eastAsia="Times New Roman" w:cs="Times New Roman" w:ascii="Times New Roman" w:hAnsi="Times New Roman"/>
              </w:rPr>
              <w:t>138</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6" w:name="_ocgsxzz2ugi6"/>
            <w:bookmarkEnd w:id="256"/>
            <w:r>
              <w:rPr>
                <w:rFonts w:eastAsia="Times New Roman" w:cs="Times New Roman" w:ascii="Times New Roman" w:hAnsi="Times New Roman"/>
              </w:rPr>
              <w:t>5.498</w:t>
            </w:r>
          </w:p>
        </w:tc>
        <w:tc>
          <w:tcPr>
            <w:tcW w:w="1398"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7" w:name="_xs0zkzndutxf"/>
            <w:bookmarkEnd w:id="257"/>
            <w:r>
              <w:rPr>
                <w:rFonts w:eastAsia="Times New Roman" w:cs="Times New Roman" w:ascii="Times New Roman" w:hAnsi="Times New Roman"/>
              </w:rPr>
              <w:t>0.941</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8" w:name="_b89k7cxwrpuw"/>
            <w:bookmarkEnd w:id="258"/>
            <w:r>
              <w:rPr>
                <w:rFonts w:eastAsia="Times New Roman" w:cs="Times New Roman" w:ascii="Times New Roman" w:hAnsi="Times New Roman"/>
              </w:rPr>
              <w:t>5.440</w:t>
            </w:r>
          </w:p>
        </w:tc>
        <w:tc>
          <w:tcPr>
            <w:tcW w:w="139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59" w:name="_pbhxg1xfkkra"/>
            <w:bookmarkEnd w:id="259"/>
            <w:r>
              <w:rPr>
                <w:rFonts w:eastAsia="Times New Roman" w:cs="Times New Roman" w:ascii="Times New Roman" w:hAnsi="Times New Roman"/>
              </w:rPr>
              <w:t>0.948</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0" w:name="_3bm6s2g51kxi"/>
            <w:bookmarkEnd w:id="260"/>
            <w:r>
              <w:rPr>
                <w:rFonts w:eastAsia="Times New Roman" w:cs="Times New Roman" w:ascii="Times New Roman" w:hAnsi="Times New Roman"/>
              </w:rPr>
              <w:t>5.181</w:t>
            </w:r>
          </w:p>
        </w:tc>
        <w:tc>
          <w:tcPr>
            <w:tcW w:w="1394"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1" w:name="_cecq0pv52xrc"/>
            <w:bookmarkEnd w:id="261"/>
            <w:r>
              <w:rPr>
                <w:rFonts w:eastAsia="Times New Roman" w:cs="Times New Roman" w:ascii="Times New Roman" w:hAnsi="Times New Roman"/>
              </w:rPr>
              <w:t>1.056</w:t>
            </w:r>
          </w:p>
        </w:tc>
      </w:tr>
      <w:tr>
        <w:trPr>
          <w:trHeight w:val="330" w:hRule="atLeast"/>
        </w:trPr>
        <w:tc>
          <w:tcPr>
            <w:tcW w:w="134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PMingLiu" w:hAnsi="PMingLiu" w:eastAsia="PMingLiu" w:cs="PMingLiu"/>
                <w:color w:val="333333"/>
              </w:rPr>
            </w:pPr>
            <w:bookmarkStart w:id="262" w:name="_lhnr1cg3g33f"/>
            <w:bookmarkEnd w:id="262"/>
            <w:r>
              <w:rPr/>
              <w:t>真實性</w:t>
            </w:r>
          </w:p>
        </w:tc>
        <w:tc>
          <w:tcPr>
            <w:tcW w:w="148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3" w:name="_hq5ij69whalm"/>
            <w:bookmarkEnd w:id="263"/>
            <w:r>
              <w:rPr>
                <w:rFonts w:eastAsia="Times New Roman" w:cs="Times New Roman" w:ascii="Times New Roman" w:hAnsi="Times New Roman"/>
              </w:rPr>
              <w:t>0.405</w:t>
            </w:r>
          </w:p>
        </w:tc>
        <w:tc>
          <w:tcPr>
            <w:tcW w:w="135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4" w:name="_jxcdo4i0f0y8"/>
            <w:bookmarkEnd w:id="264"/>
            <w:r>
              <w:rPr>
                <w:rFonts w:eastAsia="Times New Roman" w:cs="Times New Roman" w:ascii="Times New Roman" w:hAnsi="Times New Roman"/>
              </w:rPr>
              <w:t>0.001</w:t>
            </w:r>
          </w:p>
        </w:tc>
        <w:tc>
          <w:tcPr>
            <w:tcW w:w="91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5" w:name="_koomokkeseg1"/>
            <w:bookmarkEnd w:id="265"/>
            <w:r>
              <w:rPr>
                <w:rFonts w:eastAsia="Times New Roman" w:cs="Times New Roman" w:ascii="Times New Roman" w:hAnsi="Times New Roman"/>
              </w:rPr>
              <w:t>138</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6" w:name="_vnjo812muuv7"/>
            <w:bookmarkEnd w:id="266"/>
            <w:r>
              <w:rPr>
                <w:rFonts w:eastAsia="Times New Roman" w:cs="Times New Roman" w:ascii="Times New Roman" w:hAnsi="Times New Roman"/>
              </w:rPr>
              <w:t>5.143</w:t>
            </w:r>
          </w:p>
        </w:tc>
        <w:tc>
          <w:tcPr>
            <w:tcW w:w="1398"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7" w:name="_13vdrmgkwa84"/>
            <w:bookmarkEnd w:id="267"/>
            <w:r>
              <w:rPr>
                <w:rFonts w:eastAsia="Times New Roman" w:cs="Times New Roman" w:ascii="Times New Roman" w:hAnsi="Times New Roman"/>
              </w:rPr>
              <w:t>1.124</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8" w:name="_i5op69krcz47"/>
            <w:bookmarkEnd w:id="268"/>
            <w:r>
              <w:rPr>
                <w:rFonts w:eastAsia="Times New Roman" w:cs="Times New Roman" w:ascii="Times New Roman" w:hAnsi="Times New Roman"/>
              </w:rPr>
              <w:t>5.000</w:t>
            </w:r>
          </w:p>
        </w:tc>
        <w:tc>
          <w:tcPr>
            <w:tcW w:w="139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69" w:name="_1xd3tlhu93nj"/>
            <w:bookmarkEnd w:id="269"/>
            <w:r>
              <w:rPr>
                <w:rFonts w:eastAsia="Times New Roman" w:cs="Times New Roman" w:ascii="Times New Roman" w:hAnsi="Times New Roman"/>
              </w:rPr>
              <w:t>1.151</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0" w:name="_emfcdjaik005"/>
            <w:bookmarkEnd w:id="270"/>
            <w:r>
              <w:rPr>
                <w:rFonts w:eastAsia="Times New Roman" w:cs="Times New Roman" w:ascii="Times New Roman" w:hAnsi="Times New Roman"/>
              </w:rPr>
              <w:t>4.641</w:t>
            </w:r>
          </w:p>
        </w:tc>
        <w:tc>
          <w:tcPr>
            <w:tcW w:w="1394"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1" w:name="_kx3lfbwmo3a6"/>
            <w:bookmarkEnd w:id="271"/>
            <w:r>
              <w:rPr>
                <w:rFonts w:eastAsia="Times New Roman" w:cs="Times New Roman" w:ascii="Times New Roman" w:hAnsi="Times New Roman"/>
              </w:rPr>
              <w:t>1.157</w:t>
            </w:r>
          </w:p>
        </w:tc>
      </w:tr>
      <w:tr>
        <w:trPr>
          <w:trHeight w:val="330" w:hRule="atLeast"/>
        </w:trPr>
        <w:tc>
          <w:tcPr>
            <w:tcW w:w="134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PMingLiu" w:hAnsi="PMingLiu" w:eastAsia="PMingLiu" w:cs="PMingLiu"/>
                <w:color w:val="333333"/>
              </w:rPr>
            </w:pPr>
            <w:bookmarkStart w:id="272" w:name="_8xhiguucpdcp"/>
            <w:bookmarkEnd w:id="272"/>
            <w:r>
              <w:rPr/>
              <w:t>參考充分度</w:t>
            </w:r>
          </w:p>
        </w:tc>
        <w:tc>
          <w:tcPr>
            <w:tcW w:w="148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3" w:name="_wtgnp1cr0fd1"/>
            <w:bookmarkEnd w:id="273"/>
            <w:r>
              <w:rPr>
                <w:rFonts w:eastAsia="Times New Roman" w:cs="Times New Roman" w:ascii="Times New Roman" w:hAnsi="Times New Roman"/>
              </w:rPr>
              <w:t>0.448</w:t>
            </w:r>
          </w:p>
        </w:tc>
        <w:tc>
          <w:tcPr>
            <w:tcW w:w="135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4" w:name="_kvmduq3nagsf"/>
            <w:bookmarkEnd w:id="274"/>
            <w:r>
              <w:rPr>
                <w:rFonts w:eastAsia="Times New Roman" w:cs="Times New Roman" w:ascii="Times New Roman" w:hAnsi="Times New Roman"/>
              </w:rPr>
              <w:t>0.006</w:t>
            </w:r>
          </w:p>
        </w:tc>
        <w:tc>
          <w:tcPr>
            <w:tcW w:w="91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5" w:name="_jfvoubk2h6sv"/>
            <w:bookmarkEnd w:id="275"/>
            <w:r>
              <w:rPr>
                <w:rFonts w:eastAsia="Times New Roman" w:cs="Times New Roman" w:ascii="Times New Roman" w:hAnsi="Times New Roman"/>
              </w:rPr>
              <w:t>138</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6" w:name="_w9il4nsj45cs"/>
            <w:bookmarkEnd w:id="276"/>
            <w:r>
              <w:rPr>
                <w:rFonts w:eastAsia="Times New Roman" w:cs="Times New Roman" w:ascii="Times New Roman" w:hAnsi="Times New Roman"/>
              </w:rPr>
              <w:t>4.420</w:t>
            </w:r>
          </w:p>
        </w:tc>
        <w:tc>
          <w:tcPr>
            <w:tcW w:w="1398"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7" w:name="_39a08hqff6j1"/>
            <w:bookmarkEnd w:id="277"/>
            <w:r>
              <w:rPr>
                <w:rFonts w:eastAsia="Times New Roman" w:cs="Times New Roman" w:ascii="Times New Roman" w:hAnsi="Times New Roman"/>
              </w:rPr>
              <w:t>1.416</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8" w:name="_b2y1yd2ppsuj"/>
            <w:bookmarkEnd w:id="278"/>
            <w:r>
              <w:rPr>
                <w:rFonts w:eastAsia="Times New Roman" w:cs="Times New Roman" w:ascii="Times New Roman" w:hAnsi="Times New Roman"/>
              </w:rPr>
              <w:t>4.228</w:t>
            </w:r>
          </w:p>
        </w:tc>
        <w:tc>
          <w:tcPr>
            <w:tcW w:w="139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79" w:name="_szgr9r31giv0"/>
            <w:bookmarkEnd w:id="279"/>
            <w:r>
              <w:rPr>
                <w:rFonts w:eastAsia="Times New Roman" w:cs="Times New Roman" w:ascii="Times New Roman" w:hAnsi="Times New Roman"/>
              </w:rPr>
              <w:t>1.312</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0" w:name="_ajqjuyafddiw"/>
            <w:bookmarkEnd w:id="280"/>
            <w:r>
              <w:rPr>
                <w:rFonts w:eastAsia="Times New Roman" w:cs="Times New Roman" w:ascii="Times New Roman" w:hAnsi="Times New Roman"/>
              </w:rPr>
              <w:t>3.708</w:t>
            </w:r>
          </w:p>
        </w:tc>
        <w:tc>
          <w:tcPr>
            <w:tcW w:w="1394"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1" w:name="_vnfrs02qd1xy"/>
            <w:bookmarkEnd w:id="281"/>
            <w:r>
              <w:rPr>
                <w:rFonts w:eastAsia="Times New Roman" w:cs="Times New Roman" w:ascii="Times New Roman" w:hAnsi="Times New Roman"/>
              </w:rPr>
              <w:t>1.279</w:t>
            </w:r>
          </w:p>
        </w:tc>
      </w:tr>
      <w:tr>
        <w:trPr>
          <w:trHeight w:val="330" w:hRule="atLeast"/>
        </w:trPr>
        <w:tc>
          <w:tcPr>
            <w:tcW w:w="134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PMingLiu" w:hAnsi="PMingLiu" w:eastAsia="PMingLiu" w:cs="PMingLiu"/>
                <w:color w:val="333333"/>
              </w:rPr>
            </w:pPr>
            <w:bookmarkStart w:id="282" w:name="_twbgyr6qrc66"/>
            <w:bookmarkEnd w:id="282"/>
            <w:r>
              <w:rPr/>
              <w:t>科學性</w:t>
            </w:r>
          </w:p>
        </w:tc>
        <w:tc>
          <w:tcPr>
            <w:tcW w:w="148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3" w:name="_7d58i9h29kus"/>
            <w:bookmarkEnd w:id="283"/>
            <w:r>
              <w:rPr>
                <w:rFonts w:eastAsia="Times New Roman" w:cs="Times New Roman" w:ascii="Times New Roman" w:hAnsi="Times New Roman"/>
              </w:rPr>
              <w:t>0.301</w:t>
            </w:r>
          </w:p>
        </w:tc>
        <w:tc>
          <w:tcPr>
            <w:tcW w:w="135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4" w:name="_xusay6jk7p4"/>
            <w:bookmarkEnd w:id="284"/>
            <w:r>
              <w:rPr>
                <w:rFonts w:eastAsia="Times New Roman" w:cs="Times New Roman" w:ascii="Times New Roman" w:hAnsi="Times New Roman"/>
              </w:rPr>
              <w:t>0.017</w:t>
            </w:r>
          </w:p>
        </w:tc>
        <w:tc>
          <w:tcPr>
            <w:tcW w:w="916"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5" w:name="_vy8nkcd45oho"/>
            <w:bookmarkEnd w:id="285"/>
            <w:r>
              <w:rPr>
                <w:rFonts w:eastAsia="Times New Roman" w:cs="Times New Roman" w:ascii="Times New Roman" w:hAnsi="Times New Roman"/>
              </w:rPr>
              <w:t>138</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6" w:name="_vjowygwryzga"/>
            <w:bookmarkEnd w:id="286"/>
            <w:r>
              <w:rPr>
                <w:rFonts w:eastAsia="Times New Roman" w:cs="Times New Roman" w:ascii="Times New Roman" w:hAnsi="Times New Roman"/>
              </w:rPr>
              <w:t>5.545</w:t>
            </w:r>
          </w:p>
        </w:tc>
        <w:tc>
          <w:tcPr>
            <w:tcW w:w="1398"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7" w:name="_yg7rsk7l05fy"/>
            <w:bookmarkEnd w:id="287"/>
            <w:r>
              <w:rPr>
                <w:rFonts w:eastAsia="Times New Roman" w:cs="Times New Roman" w:ascii="Times New Roman" w:hAnsi="Times New Roman"/>
              </w:rPr>
              <w:t>0.915</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8" w:name="_u256dxpm7uv"/>
            <w:bookmarkEnd w:id="288"/>
            <w:r>
              <w:rPr>
                <w:rFonts w:eastAsia="Times New Roman" w:cs="Times New Roman" w:ascii="Times New Roman" w:hAnsi="Times New Roman"/>
              </w:rPr>
              <w:t>5.344</w:t>
            </w:r>
          </w:p>
        </w:tc>
        <w:tc>
          <w:tcPr>
            <w:tcW w:w="139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89" w:name="_pyeb51b1nknx"/>
            <w:bookmarkEnd w:id="289"/>
            <w:r>
              <w:rPr>
                <w:rFonts w:eastAsia="Times New Roman" w:cs="Times New Roman" w:ascii="Times New Roman" w:hAnsi="Times New Roman"/>
              </w:rPr>
              <w:t>0.897</w:t>
            </w:r>
          </w:p>
        </w:tc>
        <w:tc>
          <w:tcPr>
            <w:tcW w:w="139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0" w:name="_ze86mg4bw9vn"/>
            <w:bookmarkEnd w:id="290"/>
            <w:r>
              <w:rPr>
                <w:rFonts w:eastAsia="Times New Roman" w:cs="Times New Roman" w:ascii="Times New Roman" w:hAnsi="Times New Roman"/>
              </w:rPr>
              <w:t>5.245</w:t>
            </w:r>
          </w:p>
        </w:tc>
        <w:tc>
          <w:tcPr>
            <w:tcW w:w="1394"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1" w:name="_ma9nszqstxoz"/>
            <w:bookmarkEnd w:id="291"/>
            <w:r>
              <w:rPr>
                <w:rFonts w:eastAsia="Times New Roman" w:cs="Times New Roman" w:ascii="Times New Roman" w:hAnsi="Times New Roman"/>
              </w:rPr>
              <w:t>0.971</w:t>
            </w:r>
          </w:p>
        </w:tc>
      </w:tr>
      <w:tr>
        <w:trPr>
          <w:trHeight w:val="330" w:hRule="atLeast"/>
        </w:trPr>
        <w:tc>
          <w:tcPr>
            <w:tcW w:w="1349"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PMingLiu" w:hAnsi="PMingLiu" w:eastAsia="PMingLiu" w:cs="PMingLiu"/>
                <w:color w:val="333333"/>
              </w:rPr>
            </w:pPr>
            <w:bookmarkStart w:id="292" w:name="_n5uhqcr8p24u"/>
            <w:bookmarkEnd w:id="292"/>
            <w:r>
              <w:rPr/>
              <w:t>獲取全文意願</w:t>
            </w:r>
          </w:p>
        </w:tc>
        <w:tc>
          <w:tcPr>
            <w:tcW w:w="1486"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3" w:name="_234wku8oj048"/>
            <w:bookmarkEnd w:id="293"/>
            <w:r>
              <w:rPr>
                <w:rFonts w:eastAsia="Times New Roman" w:cs="Times New Roman" w:ascii="Times New Roman" w:hAnsi="Times New Roman"/>
              </w:rPr>
              <w:t>0.663</w:t>
            </w:r>
          </w:p>
        </w:tc>
        <w:tc>
          <w:tcPr>
            <w:tcW w:w="1350"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4" w:name="_6qpk76qsew6a"/>
            <w:bookmarkEnd w:id="294"/>
            <w:r>
              <w:rPr>
                <w:rFonts w:eastAsia="Times New Roman" w:cs="Times New Roman" w:ascii="Times New Roman" w:hAnsi="Times New Roman"/>
              </w:rPr>
              <w:t>0.028</w:t>
            </w:r>
          </w:p>
        </w:tc>
        <w:tc>
          <w:tcPr>
            <w:tcW w:w="916"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5" w:name="_gswu17kow3nn"/>
            <w:bookmarkEnd w:id="295"/>
            <w:r>
              <w:rPr>
                <w:rFonts w:eastAsia="Times New Roman" w:cs="Times New Roman" w:ascii="Times New Roman" w:hAnsi="Times New Roman"/>
              </w:rPr>
              <w:t>138</w:t>
            </w:r>
          </w:p>
        </w:tc>
        <w:tc>
          <w:tcPr>
            <w:tcW w:w="1397"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6" w:name="_14gqjrb91gt6"/>
            <w:bookmarkEnd w:id="296"/>
            <w:r>
              <w:rPr>
                <w:rFonts w:eastAsia="Times New Roman" w:cs="Times New Roman" w:ascii="Times New Roman" w:hAnsi="Times New Roman"/>
              </w:rPr>
              <w:t>0.402</w:t>
            </w:r>
          </w:p>
        </w:tc>
        <w:tc>
          <w:tcPr>
            <w:tcW w:w="1398"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7" w:name="_7c8xeo2wglwf"/>
            <w:bookmarkEnd w:id="297"/>
            <w:r>
              <w:rPr>
                <w:rFonts w:eastAsia="Times New Roman" w:cs="Times New Roman" w:ascii="Times New Roman" w:hAnsi="Times New Roman"/>
              </w:rPr>
              <w:t>0.387</w:t>
            </w:r>
          </w:p>
        </w:tc>
        <w:tc>
          <w:tcPr>
            <w:tcW w:w="1397"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8" w:name="_uz120sanilux"/>
            <w:bookmarkEnd w:id="298"/>
            <w:r>
              <w:rPr>
                <w:rFonts w:eastAsia="Times New Roman" w:cs="Times New Roman" w:ascii="Times New Roman" w:hAnsi="Times New Roman"/>
              </w:rPr>
              <w:t>0.361</w:t>
            </w:r>
          </w:p>
        </w:tc>
        <w:tc>
          <w:tcPr>
            <w:tcW w:w="1399"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299" w:name="_wwm8l96rz4n2"/>
            <w:bookmarkEnd w:id="299"/>
            <w:r>
              <w:rPr>
                <w:rFonts w:eastAsia="Times New Roman" w:cs="Times New Roman" w:ascii="Times New Roman" w:hAnsi="Times New Roman"/>
              </w:rPr>
              <w:t>0.390</w:t>
            </w:r>
          </w:p>
        </w:tc>
        <w:tc>
          <w:tcPr>
            <w:tcW w:w="1397"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300" w:name="_tfoqkquenfyo"/>
            <w:bookmarkEnd w:id="300"/>
            <w:r>
              <w:rPr>
                <w:rFonts w:eastAsia="Times New Roman" w:cs="Times New Roman" w:ascii="Times New Roman" w:hAnsi="Times New Roman"/>
              </w:rPr>
              <w:t>0.348</w:t>
            </w:r>
          </w:p>
        </w:tc>
        <w:tc>
          <w:tcPr>
            <w:tcW w:w="1394"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80"/>
              <w:ind w:hanging="0"/>
              <w:jc w:val="center"/>
              <w:rPr>
                <w:rFonts w:ascii="Times New Roman" w:hAnsi="Times New Roman" w:eastAsia="Times New Roman" w:cs="Times New Roman"/>
              </w:rPr>
            </w:pPr>
            <w:bookmarkStart w:id="301" w:name="_c9pbdgt3iz25"/>
            <w:bookmarkEnd w:id="301"/>
            <w:r>
              <w:rPr>
                <w:rFonts w:eastAsia="Times New Roman" w:cs="Times New Roman" w:ascii="Times New Roman" w:hAnsi="Times New Roman"/>
              </w:rPr>
              <w:t>0.386</w:t>
            </w:r>
          </w:p>
        </w:tc>
      </w:tr>
      <w:tr>
        <w:trPr>
          <w:trHeight w:val="375" w:hRule="atLeast"/>
        </w:trPr>
        <w:tc>
          <w:tcPr>
            <w:tcW w:w="13483" w:type="dxa"/>
            <w:gridSpan w:val="10"/>
            <w:tcBorders>
              <w:top w:val="single" w:sz="18" w:space="0" w:color="000000"/>
              <w:left w:val="single" w:sz="6" w:space="0" w:color="FFFFFF"/>
              <w:bottom w:val="single" w:sz="6" w:space="0" w:color="FFFFFF"/>
              <w:right w:val="single" w:sz="6" w:space="0" w:color="CCCCCC"/>
            </w:tcBorders>
            <w:shd w:fill="FFFFFF" w:val="clear"/>
            <w:vAlign w:val="bottom"/>
          </w:tcPr>
          <w:p>
            <w:pPr>
              <w:pStyle w:val="4"/>
              <w:widowControl w:val="false"/>
              <w:spacing w:lineRule="auto" w:line="240" w:before="280" w:after="80"/>
              <w:ind w:hanging="0"/>
              <w:rPr>
                <w:rFonts w:ascii="PMingLiu" w:hAnsi="PMingLiu" w:eastAsia="PMingLiu" w:cs="PMingLiu"/>
                <w:color w:val="333333"/>
              </w:rPr>
            </w:pPr>
            <w:bookmarkStart w:id="302" w:name="_baoxiqqs2d5h"/>
            <w:bookmarkEnd w:id="302"/>
            <w:r>
              <w:rPr/>
              <w:t>註：</w:t>
            </w:r>
            <w:r>
              <w:rPr/>
              <w:t xml:space="preserve">ICC = </w:t>
            </w:r>
            <w:r>
              <w:rPr/>
              <w:t>組內相關係數。</w:t>
            </w:r>
          </w:p>
        </w:tc>
      </w:tr>
    </w:tbl>
    <w:p>
      <w:pPr>
        <w:sectPr>
          <w:headerReference w:type="default" r:id="rId57"/>
          <w:footerReference w:type="default" r:id="rId58"/>
          <w:type w:val="nextPage"/>
          <w:pgSz w:orient="landscape" w:w="16838" w:h="11906"/>
          <w:pgMar w:left="1440" w:right="1440" w:header="720" w:top="777" w:footer="720" w:bottom="777" w:gutter="0"/>
          <w:pgNumType w:fmt="decimal"/>
          <w:formProt w:val="false"/>
          <w:textDirection w:val="lrTb"/>
          <w:docGrid w:type="default" w:linePitch="100" w:charSpace="0"/>
        </w:sectPr>
      </w:pPr>
    </w:p>
    <w:p>
      <w:pPr>
        <w:pStyle w:val="4"/>
        <w:rPr>
          <w:color w:val="333333"/>
          <w:highlight w:val="white"/>
        </w:rPr>
      </w:pPr>
      <w:bookmarkStart w:id="303" w:name="_984jtbyi4fit"/>
      <w:bookmarkEnd w:id="303"/>
      <w:r>
        <w:rPr>
          <w:b/>
        </w:rPr>
        <w:t>表</w:t>
      </w:r>
      <w:r>
        <w:rPr>
          <w:b/>
        </w:rPr>
        <w:t xml:space="preserve">4 </w:t>
      </w:r>
      <w:r>
        <w:rPr/>
        <w:t>可理解性（</w:t>
      </w:r>
      <w:r>
        <w:rPr>
          <w:rFonts w:eastAsia="Times New Roman" w:cs="Times New Roman" w:ascii="Times New Roman" w:hAnsi="Times New Roman"/>
        </w:rPr>
        <w:t>H1</w:t>
      </w:r>
      <w:r>
        <w:rPr/>
        <w:t>）、來源可信度（</w:t>
      </w:r>
      <w:r>
        <w:rPr>
          <w:rFonts w:eastAsia="Times New Roman" w:cs="Times New Roman" w:ascii="Times New Roman" w:hAnsi="Times New Roman"/>
        </w:rPr>
        <w:t>H3</w:t>
      </w:r>
      <w:r>
        <w:rPr/>
        <w:t>）、內容真性（</w:t>
      </w:r>
      <w:r>
        <w:rPr>
          <w:rFonts w:eastAsia="Times New Roman" w:cs="Times New Roman" w:ascii="Times New Roman" w:hAnsi="Times New Roman"/>
        </w:rPr>
        <w:t>H4</w:t>
      </w:r>
      <w:r>
        <w:rPr/>
        <w:t>）和參考充足度（</w:t>
      </w:r>
      <w:r>
        <w:rPr>
          <w:rFonts w:eastAsia="Times New Roman" w:cs="Times New Roman" w:ascii="Times New Roman" w:hAnsi="Times New Roman"/>
        </w:rPr>
        <w:t>H5</w:t>
      </w:r>
      <w:r>
        <w:rPr/>
        <w:t>）確證性分析結果</w:t>
      </w:r>
    </w:p>
    <w:tbl>
      <w:tblPr>
        <w:tblStyle w:val="Table4"/>
        <w:tblW w:w="8925" w:type="dxa"/>
        <w:jc w:val="left"/>
        <w:tblInd w:w="85" w:type="dxa"/>
        <w:tblLayout w:type="fixed"/>
        <w:tblCellMar>
          <w:top w:w="40" w:type="dxa"/>
          <w:left w:w="40" w:type="dxa"/>
          <w:bottom w:w="40" w:type="dxa"/>
          <w:right w:w="40" w:type="dxa"/>
        </w:tblCellMar>
        <w:tblLook w:val="0600"/>
      </w:tblPr>
      <w:tblGrid>
        <w:gridCol w:w="2758"/>
        <w:gridCol w:w="1575"/>
        <w:gridCol w:w="1605"/>
        <w:gridCol w:w="1217"/>
        <w:gridCol w:w="1770"/>
      </w:tblGrid>
      <w:tr>
        <w:trPr>
          <w:trHeight w:val="315" w:hRule="atLeast"/>
        </w:trPr>
        <w:tc>
          <w:tcPr>
            <w:tcW w:w="2758" w:type="dxa"/>
            <w:tcBorders>
              <w:top w:val="single" w:sz="18" w:space="0" w:color="333333"/>
              <w:left w:val="single" w:sz="6" w:space="0" w:color="FFFFFF"/>
              <w:bottom w:val="single" w:sz="8" w:space="0" w:color="000000"/>
              <w:right w:val="single" w:sz="6" w:space="0" w:color="FFFFFF"/>
            </w:tcBorders>
            <w:shd w:fill="auto" w:val="clear"/>
            <w:vAlign w:val="bottom"/>
          </w:tcPr>
          <w:p>
            <w:pPr>
              <w:pStyle w:val="4"/>
              <w:widowControl w:val="false"/>
              <w:spacing w:lineRule="auto" w:line="240" w:before="0" w:after="0"/>
              <w:ind w:hanging="0"/>
              <w:jc w:val="center"/>
              <w:rPr>
                <w:b/>
                <w:b/>
              </w:rPr>
            </w:pPr>
            <w:bookmarkStart w:id="304" w:name="_hdp8e26qll8n"/>
            <w:bookmarkEnd w:id="304"/>
            <w:r>
              <w:rPr>
                <w:b/>
              </w:rPr>
              <w:t>模型參數</w:t>
            </w:r>
          </w:p>
        </w:tc>
        <w:tc>
          <w:tcPr>
            <w:tcW w:w="1575" w:type="dxa"/>
            <w:tcBorders>
              <w:top w:val="single" w:sz="18" w:space="0" w:color="333333"/>
              <w:left w:val="single" w:sz="6" w:space="0" w:color="FFFFFF"/>
              <w:bottom w:val="single" w:sz="8" w:space="0" w:color="000000"/>
              <w:right w:val="single" w:sz="6" w:space="0" w:color="FFFFFF"/>
            </w:tcBorders>
            <w:shd w:fill="auto" w:val="clear"/>
            <w:vAlign w:val="bottom"/>
          </w:tcPr>
          <w:p>
            <w:pPr>
              <w:pStyle w:val="4"/>
              <w:widowControl w:val="false"/>
              <w:spacing w:lineRule="auto" w:line="240" w:before="0" w:after="0"/>
              <w:ind w:hanging="0"/>
              <w:jc w:val="center"/>
              <w:rPr>
                <w:b/>
                <w:b/>
              </w:rPr>
            </w:pPr>
            <w:bookmarkStart w:id="305" w:name="_if8mkqhoieef"/>
            <w:bookmarkEnd w:id="305"/>
            <w:r>
              <w:rPr>
                <w:b/>
              </w:rPr>
              <w:t>參數估計值</w:t>
            </w:r>
          </w:p>
        </w:tc>
        <w:tc>
          <w:tcPr>
            <w:tcW w:w="1605" w:type="dxa"/>
            <w:tcBorders>
              <w:top w:val="single" w:sz="18" w:space="0" w:color="333333"/>
              <w:left w:val="single" w:sz="6" w:space="0" w:color="FFFFFF"/>
              <w:bottom w:val="single" w:sz="8" w:space="0" w:color="000000"/>
              <w:right w:val="single" w:sz="6" w:space="0" w:color="FFFFFF"/>
            </w:tcBorders>
            <w:shd w:fill="auto" w:val="clear"/>
            <w:vAlign w:val="bottom"/>
          </w:tcPr>
          <w:p>
            <w:pPr>
              <w:pStyle w:val="4"/>
              <w:widowControl w:val="false"/>
              <w:spacing w:lineRule="auto" w:line="240" w:before="0" w:after="0"/>
              <w:ind w:hanging="0"/>
              <w:jc w:val="center"/>
              <w:rPr>
                <w:b/>
                <w:b/>
              </w:rPr>
            </w:pPr>
            <w:bookmarkStart w:id="306" w:name="_g5n1n0wsof9n"/>
            <w:bookmarkEnd w:id="306"/>
            <w:r>
              <w:rPr>
                <w:b/>
              </w:rPr>
              <w:t>估計標準誤</w:t>
            </w:r>
          </w:p>
        </w:tc>
        <w:tc>
          <w:tcPr>
            <w:tcW w:w="1217" w:type="dxa"/>
            <w:tcBorders>
              <w:top w:val="single" w:sz="18" w:space="0" w:color="333333"/>
              <w:left w:val="single" w:sz="6" w:space="0" w:color="FFFFFF"/>
              <w:bottom w:val="single" w:sz="8" w:space="0" w:color="000000"/>
              <w:right w:val="single" w:sz="6" w:space="0" w:color="FFFFFF"/>
            </w:tcBorders>
            <w:shd w:fill="auto" w:val="clear"/>
            <w:vAlign w:val="bottom"/>
          </w:tcPr>
          <w:p>
            <w:pPr>
              <w:pStyle w:val="4"/>
              <w:widowControl w:val="false"/>
              <w:spacing w:lineRule="auto" w:line="240" w:before="0" w:after="0"/>
              <w:ind w:hanging="0"/>
              <w:jc w:val="center"/>
              <w:rPr>
                <w:b/>
                <w:b/>
              </w:rPr>
            </w:pPr>
            <w:bookmarkStart w:id="307" w:name="_o3ipiuw1u3uy"/>
            <w:bookmarkEnd w:id="307"/>
            <w:r>
              <w:rPr>
                <w:rFonts w:eastAsia="Times New Roman" w:cs="Times New Roman" w:ascii="Times New Roman" w:hAnsi="Times New Roman"/>
                <w:b/>
              </w:rPr>
              <w:t>p</w:t>
            </w:r>
            <w:r>
              <w:rPr>
                <w:b/>
              </w:rPr>
              <w:t>值</w:t>
            </w:r>
          </w:p>
        </w:tc>
        <w:tc>
          <w:tcPr>
            <w:tcW w:w="1770" w:type="dxa"/>
            <w:tcBorders>
              <w:top w:val="single" w:sz="18" w:space="0" w:color="333333"/>
              <w:left w:val="single" w:sz="6" w:space="0" w:color="FFFFFF"/>
              <w:bottom w:val="single" w:sz="8" w:space="0" w:color="000000"/>
              <w:right w:val="single" w:sz="6" w:space="0" w:color="FFFFFF"/>
            </w:tcBorders>
            <w:shd w:fill="auto" w:val="clear"/>
            <w:vAlign w:val="bottom"/>
          </w:tcPr>
          <w:p>
            <w:pPr>
              <w:pStyle w:val="4"/>
              <w:widowControl w:val="false"/>
              <w:spacing w:lineRule="auto" w:line="240" w:before="0" w:after="0"/>
              <w:ind w:hanging="0"/>
              <w:jc w:val="center"/>
              <w:rPr>
                <w:b/>
                <w:b/>
              </w:rPr>
            </w:pPr>
            <w:bookmarkStart w:id="308" w:name="_a4jo1tpylqk9"/>
            <w:bookmarkEnd w:id="308"/>
            <w:r>
              <w:rPr>
                <w:b/>
              </w:rPr>
              <w:t>標準化估計值</w:t>
            </w:r>
          </w:p>
        </w:tc>
      </w:tr>
      <w:tr>
        <w:trPr>
          <w:trHeight w:val="315" w:hRule="atLeast"/>
        </w:trPr>
        <w:tc>
          <w:tcPr>
            <w:tcW w:w="2758" w:type="dxa"/>
            <w:tcBorders>
              <w:top w:val="single" w:sz="8" w:space="0" w:color="000000"/>
              <w:left w:val="single" w:sz="6" w:space="0" w:color="FFFFFF"/>
              <w:bottom w:val="single" w:sz="6" w:space="0" w:color="FFFFFF"/>
              <w:right w:val="single" w:sz="6" w:space="0" w:color="FFFFFF"/>
            </w:tcBorders>
            <w:shd w:fill="FFFFFF" w:val="clear"/>
            <w:vAlign w:val="bottom"/>
          </w:tcPr>
          <w:p>
            <w:pPr>
              <w:pStyle w:val="4"/>
              <w:widowControl w:val="false"/>
              <w:spacing w:lineRule="auto" w:line="240" w:before="0" w:after="0"/>
              <w:ind w:hanging="0"/>
              <w:rPr>
                <w:b/>
                <w:b/>
              </w:rPr>
            </w:pPr>
            <w:bookmarkStart w:id="309" w:name="_z8uphqsffmsk"/>
            <w:bookmarkEnd w:id="309"/>
            <w:r>
              <w:rPr>
                <w:b/>
              </w:rPr>
              <w:t>可理解性</w:t>
            </w:r>
          </w:p>
        </w:tc>
        <w:tc>
          <w:tcPr>
            <w:tcW w:w="1575"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rPr>
                <w:b/>
                <w:b/>
              </w:rPr>
            </w:pPr>
            <w:r>
              <w:rPr>
                <w:b/>
              </w:rPr>
            </w:r>
            <w:bookmarkStart w:id="310" w:name="_r44k8iqrviaq"/>
            <w:bookmarkStart w:id="311" w:name="_r44k8iqrviaq"/>
            <w:bookmarkEnd w:id="311"/>
          </w:p>
        </w:tc>
        <w:tc>
          <w:tcPr>
            <w:tcW w:w="1605"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rPr>
                <w:b/>
                <w:b/>
              </w:rPr>
            </w:pPr>
            <w:r>
              <w:rPr>
                <w:b/>
              </w:rPr>
            </w:r>
            <w:bookmarkStart w:id="312" w:name="_u4ufyx4m7zpy"/>
            <w:bookmarkStart w:id="313" w:name="_u4ufyx4m7zpy"/>
            <w:bookmarkEnd w:id="313"/>
          </w:p>
        </w:tc>
        <w:tc>
          <w:tcPr>
            <w:tcW w:w="1217"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rPr>
                <w:b/>
                <w:b/>
              </w:rPr>
            </w:pPr>
            <w:r>
              <w:rPr>
                <w:b/>
              </w:rPr>
            </w:r>
            <w:bookmarkStart w:id="314" w:name="_76jp6wixpd10"/>
            <w:bookmarkStart w:id="315" w:name="_76jp6wixpd10"/>
            <w:bookmarkEnd w:id="315"/>
          </w:p>
        </w:tc>
        <w:tc>
          <w:tcPr>
            <w:tcW w:w="1770" w:type="dxa"/>
            <w:tcBorders>
              <w:top w:val="single" w:sz="8" w:space="0" w:color="000000"/>
              <w:left w:val="single" w:sz="6" w:space="0" w:color="FFFFFF"/>
              <w:bottom w:val="single" w:sz="6" w:space="0" w:color="FFFFFF"/>
              <w:right w:val="single" w:sz="6" w:space="0" w:color="FFFFFF"/>
            </w:tcBorders>
            <w:vAlign w:val="bottom"/>
          </w:tcPr>
          <w:p>
            <w:pPr>
              <w:pStyle w:val="4"/>
              <w:widowControl w:val="false"/>
              <w:spacing w:lineRule="auto" w:line="240" w:before="0" w:after="0"/>
              <w:rPr>
                <w:b/>
                <w:b/>
              </w:rPr>
            </w:pPr>
            <w:r>
              <w:rPr>
                <w:b/>
              </w:rPr>
            </w:r>
            <w:bookmarkStart w:id="316" w:name="_f81jrpivjlc3"/>
            <w:bookmarkStart w:id="317" w:name="_f81jrpivjlc3"/>
            <w:bookmarkEnd w:id="317"/>
          </w:p>
        </w:tc>
      </w:tr>
      <w:tr>
        <w:trPr>
          <w:trHeight w:val="360"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0" w:hanging="0"/>
              <w:rPr>
                <w:rFonts w:ascii="PMingLiu" w:hAnsi="PMingLiu" w:eastAsia="PMingLiu" w:cs="PMingLiu"/>
                <w:color w:val="333333"/>
              </w:rPr>
            </w:pPr>
            <w:bookmarkStart w:id="318" w:name="_woi9dgxptoow"/>
            <w:bookmarkEnd w:id="318"/>
            <w:r>
              <w:rPr/>
              <w:t>參與者隨機效果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19" w:name="_16ef83eovaay"/>
            <w:bookmarkEnd w:id="319"/>
            <w:r>
              <w:rPr>
                <w:rFonts w:eastAsia="Times New Roman" w:cs="Times New Roman" w:ascii="Times New Roman" w:hAnsi="Times New Roman"/>
              </w:rPr>
              <w:t>0.533</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20" w:name="_iajiht5q76bf"/>
            <w:bookmarkStart w:id="321" w:name="_iajiht5q76bf"/>
            <w:bookmarkEnd w:id="321"/>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22" w:name="_vey5l71apl8b"/>
            <w:bookmarkStart w:id="323" w:name="_vey5l71apl8b"/>
            <w:bookmarkEnd w:id="323"/>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24" w:name="_v93v61r86nh1"/>
            <w:bookmarkStart w:id="325" w:name="_v93v61r86nh1"/>
            <w:bookmarkEnd w:id="325"/>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326" w:name="_yi99weavboqz"/>
            <w:bookmarkEnd w:id="326"/>
            <w:r>
              <w:rPr/>
              <w:t>文本隨機效果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27" w:name="_t1nmckvogzr5"/>
            <w:bookmarkEnd w:id="327"/>
            <w:r>
              <w:rPr>
                <w:rFonts w:eastAsia="Times New Roman" w:cs="Times New Roman" w:ascii="Times New Roman" w:hAnsi="Times New Roman"/>
              </w:rPr>
              <w:t>0.181</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28" w:name="_q21b0th9z1p5"/>
            <w:bookmarkStart w:id="329" w:name="_q21b0th9z1p5"/>
            <w:bookmarkEnd w:id="329"/>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30" w:name="_ooibxx6ro3uv"/>
            <w:bookmarkStart w:id="331" w:name="_ooibxx6ro3uv"/>
            <w:bookmarkEnd w:id="331"/>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32" w:name="_doqj4w4m3ua0"/>
            <w:bookmarkStart w:id="333" w:name="_doqj4w4m3ua0"/>
            <w:bookmarkEnd w:id="333"/>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334" w:name="_rfxzwl7lns89"/>
            <w:bookmarkEnd w:id="334"/>
            <w:r>
              <w:rPr/>
              <w:t>殘差</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35" w:name="_hqis5ru1iqcq"/>
            <w:bookmarkEnd w:id="335"/>
            <w:r>
              <w:rPr>
                <w:rFonts w:eastAsia="Times New Roman" w:cs="Times New Roman" w:ascii="Times New Roman" w:hAnsi="Times New Roman"/>
              </w:rPr>
              <w:t>1.6</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36" w:name="_1ork88op78yi"/>
            <w:bookmarkStart w:id="337" w:name="_1ork88op78yi"/>
            <w:bookmarkEnd w:id="337"/>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38" w:name="_pr3af84d4n6w"/>
            <w:bookmarkStart w:id="339" w:name="_pr3af84d4n6w"/>
            <w:bookmarkEnd w:id="339"/>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40" w:name="_1cfcq4w2bc7h"/>
            <w:bookmarkStart w:id="341" w:name="_1cfcq4w2bc7h"/>
            <w:bookmarkEnd w:id="341"/>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342" w:name="_tq0szf4uk60e"/>
            <w:bookmarkEnd w:id="342"/>
            <w:r>
              <w:rPr/>
              <w:t>截距（學術摘要）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43" w:name="_f27bq341yjhq"/>
            <w:bookmarkEnd w:id="343"/>
            <w:r>
              <w:rPr>
                <w:rFonts w:eastAsia="Times New Roman" w:cs="Times New Roman" w:ascii="Times New Roman" w:hAnsi="Times New Roman"/>
              </w:rPr>
              <w:t>5.336</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44" w:name="_bynbtwwr8mvu"/>
            <w:bookmarkEnd w:id="344"/>
            <w:r>
              <w:rPr>
                <w:rFonts w:eastAsia="Times New Roman" w:cs="Times New Roman" w:ascii="Times New Roman" w:hAnsi="Times New Roman"/>
              </w:rPr>
              <w:t>0.146</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45" w:name="_vjj5qyyeivt2"/>
            <w:bookmarkEnd w:id="345"/>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46" w:name="_sg8axmlx1n89"/>
            <w:bookmarkEnd w:id="346"/>
            <w:r>
              <w:rPr>
                <w:rFonts w:eastAsia="Times New Roman" w:cs="Times New Roman" w:ascii="Times New Roman" w:hAnsi="Times New Roman"/>
              </w:rPr>
              <w:t>4.218</w:t>
            </w:r>
          </w:p>
        </w:tc>
      </w:tr>
      <w:tr>
        <w:trPr>
          <w:trHeight w:val="31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347" w:name="_85macpb175au"/>
            <w:bookmarkEnd w:id="347"/>
            <w:r>
              <w:rPr/>
              <w:t>有副標題學術摘要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48" w:name="_xtve2t5dwysj"/>
            <w:bookmarkEnd w:id="348"/>
            <w:r>
              <w:rPr>
                <w:rFonts w:eastAsia="Times New Roman" w:cs="Times New Roman" w:ascii="Times New Roman" w:hAnsi="Times New Roman"/>
              </w:rPr>
              <w:t>1.18</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49" w:name="_k2vyojfj2t9i"/>
            <w:bookmarkEnd w:id="349"/>
            <w:r>
              <w:rPr>
                <w:rFonts w:eastAsia="Times New Roman" w:cs="Times New Roman" w:ascii="Times New Roman" w:hAnsi="Times New Roman"/>
              </w:rPr>
              <w:t>0.073</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50" w:name="_tlonmxvnpvn"/>
            <w:bookmarkEnd w:id="350"/>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51" w:name="_o1o9a5ekq3pe"/>
            <w:bookmarkEnd w:id="351"/>
            <w:r>
              <w:rPr>
                <w:rFonts w:eastAsia="Times New Roman" w:cs="Times New Roman" w:ascii="Times New Roman" w:hAnsi="Times New Roman"/>
              </w:rPr>
              <w:t>0.933</w:t>
            </w:r>
          </w:p>
        </w:tc>
      </w:tr>
      <w:tr>
        <w:trPr>
          <w:trHeight w:val="31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352" w:name="_9if2835i7fka"/>
            <w:bookmarkEnd w:id="352"/>
            <w:r>
              <w:rPr/>
              <w:t>無副標題學術摘要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53" w:name="_c167jqjtcmtb"/>
            <w:bookmarkEnd w:id="353"/>
            <w:r>
              <w:rPr>
                <w:rFonts w:eastAsia="Times New Roman" w:cs="Times New Roman" w:ascii="Times New Roman" w:hAnsi="Times New Roman"/>
              </w:rPr>
              <w:t>0.705</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54" w:name="_xdhh9nbouvfv"/>
            <w:bookmarkEnd w:id="354"/>
            <w:r>
              <w:rPr>
                <w:rFonts w:eastAsia="Times New Roman" w:cs="Times New Roman" w:ascii="Times New Roman" w:hAnsi="Times New Roman"/>
              </w:rPr>
              <w:t>0.073</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55" w:name="_g114d0btopv7"/>
            <w:bookmarkEnd w:id="355"/>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56" w:name="_jsz3mzpzxejl"/>
            <w:bookmarkEnd w:id="356"/>
            <w:r>
              <w:rPr>
                <w:rFonts w:eastAsia="Times New Roman" w:cs="Times New Roman" w:ascii="Times New Roman" w:hAnsi="Times New Roman"/>
              </w:rPr>
              <w:t>0.557</w:t>
            </w:r>
          </w:p>
        </w:tc>
      </w:tr>
      <w:tr>
        <w:trPr>
          <w:trHeight w:val="315" w:hRule="atLeast"/>
        </w:trPr>
        <w:tc>
          <w:tcPr>
            <w:tcW w:w="2758" w:type="dxa"/>
            <w:tcBorders>
              <w:top w:val="single" w:sz="6" w:space="0" w:color="FFFFFF"/>
              <w:left w:val="single" w:sz="6" w:space="0" w:color="FFFFFF"/>
              <w:bottom w:val="single" w:sz="8" w:space="0" w:color="000000"/>
              <w:right w:val="single" w:sz="6" w:space="0" w:color="FFFFFF"/>
            </w:tcBorders>
            <w:shd w:fill="auto" w:val="clear"/>
            <w:vAlign w:val="bottom"/>
          </w:tcPr>
          <w:p>
            <w:pPr>
              <w:pStyle w:val="4"/>
              <w:widowControl w:val="false"/>
              <w:spacing w:lineRule="auto" w:line="240" w:before="0" w:after="0"/>
              <w:ind w:left="425" w:hanging="0"/>
              <w:rPr>
                <w:rFonts w:ascii="PMingLiu" w:hAnsi="PMingLiu" w:eastAsia="PMingLiu" w:cs="PMingLiu"/>
                <w:color w:val="333333"/>
              </w:rPr>
            </w:pPr>
            <w:bookmarkStart w:id="357" w:name="_w5zvwxhwm89r"/>
            <w:bookmarkEnd w:id="357"/>
            <w:r>
              <w:rPr/>
              <w:t>邊際</w:t>
            </w:r>
            <w:r>
              <w:rPr/>
              <w:t>/</w:t>
            </w:r>
            <w:r>
              <w:rPr/>
              <w:t>條件判定係數</w:t>
            </w:r>
          </w:p>
        </w:tc>
        <w:tc>
          <w:tcPr>
            <w:tcW w:w="1575" w:type="dxa"/>
            <w:tcBorders>
              <w:top w:val="single" w:sz="6" w:space="0" w:color="FFFFFF"/>
              <w:left w:val="single" w:sz="6" w:space="0" w:color="FFFFFF"/>
              <w:bottom w:val="single" w:sz="8"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58" w:name="_uo9cu0vhd0sc"/>
            <w:bookmarkEnd w:id="358"/>
            <w:r>
              <w:rPr>
                <w:rFonts w:eastAsia="Times New Roman" w:cs="Times New Roman" w:ascii="Times New Roman" w:hAnsi="Times New Roman"/>
              </w:rPr>
              <w:t>0.092/0.372</w:t>
            </w:r>
          </w:p>
        </w:tc>
        <w:tc>
          <w:tcPr>
            <w:tcW w:w="1605" w:type="dxa"/>
            <w:tcBorders>
              <w:top w:val="single" w:sz="6" w:space="0" w:color="FFFFFF"/>
              <w:left w:val="single" w:sz="6" w:space="0" w:color="FFFFFF"/>
              <w:bottom w:val="single" w:sz="8"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59" w:name="_ou3abzsezti7"/>
            <w:bookmarkStart w:id="360" w:name="_ou3abzsezti7"/>
            <w:bookmarkEnd w:id="360"/>
          </w:p>
        </w:tc>
        <w:tc>
          <w:tcPr>
            <w:tcW w:w="1217" w:type="dxa"/>
            <w:tcBorders>
              <w:top w:val="single" w:sz="6" w:space="0" w:color="FFFFFF"/>
              <w:left w:val="single" w:sz="6" w:space="0" w:color="FFFFFF"/>
              <w:bottom w:val="single" w:sz="8"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61" w:name="_201mgiopacxe"/>
            <w:bookmarkStart w:id="362" w:name="_201mgiopacxe"/>
            <w:bookmarkEnd w:id="362"/>
          </w:p>
        </w:tc>
        <w:tc>
          <w:tcPr>
            <w:tcW w:w="1770" w:type="dxa"/>
            <w:tcBorders>
              <w:top w:val="single" w:sz="6" w:space="0" w:color="FFFFFF"/>
              <w:left w:val="single" w:sz="6" w:space="0" w:color="FFFFFF"/>
              <w:bottom w:val="single" w:sz="8"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63" w:name="_4g6kfm5vru7"/>
            <w:bookmarkStart w:id="364" w:name="_4g6kfm5vru7"/>
            <w:bookmarkEnd w:id="364"/>
          </w:p>
        </w:tc>
      </w:tr>
      <w:tr>
        <w:trPr>
          <w:trHeight w:val="360" w:hRule="atLeast"/>
        </w:trPr>
        <w:tc>
          <w:tcPr>
            <w:tcW w:w="2758" w:type="dxa"/>
            <w:tcBorders>
              <w:top w:val="single" w:sz="8" w:space="0" w:color="000000"/>
              <w:left w:val="single" w:sz="6" w:space="0" w:color="FFFFFF"/>
              <w:bottom w:val="single" w:sz="6" w:space="0" w:color="FFFFFF"/>
              <w:right w:val="single" w:sz="6" w:space="0" w:color="FFFFFF"/>
            </w:tcBorders>
            <w:shd w:fill="auto" w:val="clear"/>
            <w:vAlign w:val="bottom"/>
          </w:tcPr>
          <w:p>
            <w:pPr>
              <w:pStyle w:val="4"/>
              <w:widowControl w:val="false"/>
              <w:spacing w:lineRule="auto" w:line="240" w:before="0" w:after="0"/>
              <w:ind w:hanging="0"/>
              <w:rPr>
                <w:b/>
                <w:b/>
              </w:rPr>
            </w:pPr>
            <w:bookmarkStart w:id="365" w:name="_1wfz269m6xla"/>
            <w:bookmarkEnd w:id="365"/>
            <w:r>
              <w:rPr>
                <w:b/>
              </w:rPr>
              <w:t>來源可信度</w:t>
            </w:r>
          </w:p>
        </w:tc>
        <w:tc>
          <w:tcPr>
            <w:tcW w:w="1575" w:type="dxa"/>
            <w:tcBorders>
              <w:top w:val="single" w:sz="8" w:space="0" w:color="000000"/>
              <w:left w:val="single" w:sz="6" w:space="0" w:color="FFFFFF"/>
              <w:bottom w:val="single" w:sz="6" w:space="0" w:color="FFFFFF"/>
              <w:right w:val="single" w:sz="6" w:space="0" w:color="FFFFFF"/>
            </w:tcBorders>
            <w:vAlign w:val="bottom"/>
          </w:tcPr>
          <w:p>
            <w:pPr>
              <w:pStyle w:val="LOnormal"/>
              <w:widowControl w:val="false"/>
              <w:spacing w:lineRule="auto" w:line="240"/>
              <w:ind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5" w:type="dxa"/>
            <w:tcBorders>
              <w:top w:val="single" w:sz="8"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c>
          <w:tcPr>
            <w:tcW w:w="1217" w:type="dxa"/>
            <w:tcBorders>
              <w:top w:val="single" w:sz="8"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c>
          <w:tcPr>
            <w:tcW w:w="1770" w:type="dxa"/>
            <w:tcBorders>
              <w:top w:val="single" w:sz="8"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366" w:name="_d2cxndtckm"/>
            <w:bookmarkEnd w:id="366"/>
            <w:r>
              <w:rPr/>
              <w:t>參與者隨機效果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367" w:name="_js15t1gyx223"/>
            <w:bookmarkEnd w:id="367"/>
            <w:r>
              <w:rPr>
                <w:rFonts w:eastAsia="Times New Roman" w:cs="Times New Roman" w:ascii="Times New Roman" w:hAnsi="Times New Roman"/>
              </w:rPr>
              <w:t>0.694</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68" w:name="_bwn4masvpc7c"/>
            <w:bookmarkStart w:id="369" w:name="_bwn4masvpc7c"/>
            <w:bookmarkEnd w:id="369"/>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70" w:name="_s118ekvnxnnq"/>
            <w:bookmarkStart w:id="371" w:name="_s118ekvnxnnq"/>
            <w:bookmarkEnd w:id="371"/>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72" w:name="_6wesnw1ev12f"/>
            <w:bookmarkStart w:id="373" w:name="_6wesnw1ev12f"/>
            <w:bookmarkEnd w:id="373"/>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374" w:name="_nxrm6shq4dgh"/>
            <w:bookmarkEnd w:id="374"/>
            <w:r>
              <w:rPr/>
              <w:t>文本隨機效果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375" w:name="_u9kqrue09s1k"/>
            <w:bookmarkEnd w:id="375"/>
            <w:r>
              <w:rPr>
                <w:rFonts w:eastAsia="Times New Roman" w:cs="Times New Roman" w:ascii="Times New Roman" w:hAnsi="Times New Roman"/>
              </w:rPr>
              <w:t>0.054</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76" w:name="_qaf3405mtc7c"/>
            <w:bookmarkStart w:id="377" w:name="_qaf3405mtc7c"/>
            <w:bookmarkEnd w:id="377"/>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78" w:name="_mggxx3igf6r9"/>
            <w:bookmarkStart w:id="379" w:name="_mggxx3igf6r9"/>
            <w:bookmarkEnd w:id="379"/>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80" w:name="_rl0voh21c3hz"/>
            <w:bookmarkStart w:id="381" w:name="_rl0voh21c3hz"/>
            <w:bookmarkEnd w:id="381"/>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382" w:name="_x5wyasbrkmz3"/>
            <w:bookmarkEnd w:id="382"/>
            <w:r>
              <w:rPr/>
              <w:t>殘差</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383" w:name="_eupqoj4kh4v9"/>
            <w:bookmarkEnd w:id="383"/>
            <w:r>
              <w:rPr>
                <w:rFonts w:eastAsia="Times New Roman" w:cs="Times New Roman" w:ascii="Times New Roman" w:hAnsi="Times New Roman"/>
              </w:rPr>
              <w:t>1.093</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84" w:name="_2dbd43huqwz"/>
            <w:bookmarkStart w:id="385" w:name="_2dbd43huqwz"/>
            <w:bookmarkEnd w:id="385"/>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86" w:name="_gyfvfkkxyd5a"/>
            <w:bookmarkStart w:id="387" w:name="_gyfvfkkxyd5a"/>
            <w:bookmarkEnd w:id="387"/>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388" w:name="_4a2c8hnqgsm0"/>
            <w:bookmarkStart w:id="389" w:name="_4a2c8hnqgsm0"/>
            <w:bookmarkEnd w:id="389"/>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390" w:name="_d41iso1tuk5t"/>
            <w:bookmarkEnd w:id="390"/>
            <w:r>
              <w:rPr/>
              <w:t>截距（學術摘要）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391" w:name="_1bn4w7jyt4s7"/>
            <w:bookmarkEnd w:id="391"/>
            <w:r>
              <w:rPr>
                <w:rFonts w:eastAsia="Times New Roman" w:cs="Times New Roman" w:ascii="Times New Roman" w:hAnsi="Times New Roman"/>
              </w:rPr>
              <w:t>5.109</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92" w:name="_40963dy9k5uh"/>
            <w:bookmarkEnd w:id="392"/>
            <w:r>
              <w:rPr>
                <w:rFonts w:eastAsia="Times New Roman" w:cs="Times New Roman" w:ascii="Times New Roman" w:hAnsi="Times New Roman"/>
              </w:rPr>
              <w:t>0.105</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93" w:name="_rwbsf4c2nct0"/>
            <w:bookmarkEnd w:id="393"/>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94" w:name="_9pfp08h6d190"/>
            <w:bookmarkEnd w:id="394"/>
            <w:r>
              <w:rPr>
                <w:rFonts w:eastAsia="Times New Roman" w:cs="Times New Roman" w:ascii="Times New Roman" w:hAnsi="Times New Roman"/>
              </w:rPr>
              <w:t>4.886</w:t>
            </w:r>
          </w:p>
        </w:tc>
      </w:tr>
      <w:tr>
        <w:trPr>
          <w:trHeight w:val="28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395" w:name="_538sd5v5j7lu"/>
            <w:bookmarkEnd w:id="395"/>
            <w:r>
              <w:rPr/>
              <w:t>有副標題學術摘要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396" w:name="_ob80ko9ivqpi"/>
            <w:bookmarkEnd w:id="396"/>
            <w:r>
              <w:rPr>
                <w:rFonts w:eastAsia="Times New Roman" w:cs="Times New Roman" w:ascii="Times New Roman" w:hAnsi="Times New Roman"/>
              </w:rPr>
              <w:t>0.368</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97" w:name="_9jct9oor4aj0"/>
            <w:bookmarkEnd w:id="397"/>
            <w:r>
              <w:rPr>
                <w:rFonts w:eastAsia="Times New Roman" w:cs="Times New Roman" w:ascii="Times New Roman" w:hAnsi="Times New Roman"/>
              </w:rPr>
              <w:t>0.06</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98" w:name="_5fgleazc3st1"/>
            <w:bookmarkEnd w:id="398"/>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399" w:name="_7xovaby700r3"/>
            <w:bookmarkEnd w:id="399"/>
            <w:r>
              <w:rPr>
                <w:rFonts w:eastAsia="Times New Roman" w:cs="Times New Roman" w:ascii="Times New Roman" w:hAnsi="Times New Roman"/>
              </w:rPr>
              <w:t>0.352</w:t>
            </w:r>
          </w:p>
        </w:tc>
      </w:tr>
      <w:tr>
        <w:trPr>
          <w:trHeight w:val="300"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400" w:name="_ptxl5ji3535"/>
            <w:bookmarkEnd w:id="400"/>
            <w:r>
              <w:rPr/>
              <w:t>無副標題學術摘要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01" w:name="_vi47vtvpmdf8"/>
            <w:bookmarkEnd w:id="401"/>
            <w:r>
              <w:rPr>
                <w:rFonts w:eastAsia="Times New Roman" w:cs="Times New Roman" w:ascii="Times New Roman" w:hAnsi="Times New Roman"/>
              </w:rPr>
              <w:t>0.273</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02" w:name="_8zcedgfx6muh"/>
            <w:bookmarkEnd w:id="402"/>
            <w:r>
              <w:rPr>
                <w:rFonts w:eastAsia="Times New Roman" w:cs="Times New Roman" w:ascii="Times New Roman" w:hAnsi="Times New Roman"/>
              </w:rPr>
              <w:t>0.06</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03" w:name="_992eb7fydk8s"/>
            <w:bookmarkEnd w:id="403"/>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04" w:name="_prlssrunjjti"/>
            <w:bookmarkEnd w:id="404"/>
            <w:r>
              <w:rPr>
                <w:rFonts w:eastAsia="Times New Roman" w:cs="Times New Roman" w:ascii="Times New Roman" w:hAnsi="Times New Roman"/>
              </w:rPr>
              <w:t>0.261</w:t>
            </w:r>
          </w:p>
        </w:tc>
      </w:tr>
      <w:tr>
        <w:trPr>
          <w:trHeight w:val="315" w:hRule="atLeast"/>
        </w:trPr>
        <w:tc>
          <w:tcPr>
            <w:tcW w:w="2758" w:type="dxa"/>
            <w:tcBorders>
              <w:top w:val="single" w:sz="6" w:space="0" w:color="FFFFFF"/>
              <w:left w:val="single" w:sz="6" w:space="0" w:color="FFFFFF"/>
              <w:bottom w:val="single" w:sz="6" w:space="0" w:color="000000"/>
              <w:right w:val="single" w:sz="6" w:space="0" w:color="FFFFFF"/>
            </w:tcBorders>
            <w:shd w:fill="auto" w:val="clear"/>
            <w:vAlign w:val="bottom"/>
          </w:tcPr>
          <w:p>
            <w:pPr>
              <w:pStyle w:val="4"/>
              <w:widowControl w:val="false"/>
              <w:spacing w:lineRule="auto" w:line="240" w:before="0" w:after="0"/>
              <w:ind w:firstLine="425"/>
              <w:rPr>
                <w:rFonts w:ascii="PMingLiu" w:hAnsi="PMingLiu" w:eastAsia="PMingLiu" w:cs="PMingLiu"/>
                <w:color w:val="333333"/>
              </w:rPr>
            </w:pPr>
            <w:bookmarkStart w:id="405" w:name="_nyzz9mnd92oo"/>
            <w:bookmarkEnd w:id="405"/>
            <w:r>
              <w:rPr/>
              <w:t>邊際</w:t>
            </w:r>
            <w:r>
              <w:rPr/>
              <w:t>/</w:t>
            </w:r>
            <w:r>
              <w:rPr/>
              <w:t>條件判定係數</w:t>
            </w:r>
          </w:p>
        </w:tc>
        <w:tc>
          <w:tcPr>
            <w:tcW w:w="1575"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06" w:name="_1otjt72hdn05"/>
            <w:bookmarkEnd w:id="406"/>
            <w:r>
              <w:rPr>
                <w:rFonts w:eastAsia="Times New Roman" w:cs="Times New Roman" w:ascii="Times New Roman" w:hAnsi="Times New Roman"/>
              </w:rPr>
              <w:t>0.013/0.414</w:t>
            </w:r>
          </w:p>
        </w:tc>
        <w:tc>
          <w:tcPr>
            <w:tcW w:w="1605"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07" w:name="_ehn01ialtbg4"/>
            <w:bookmarkStart w:id="408" w:name="_ehn01ialtbg4"/>
            <w:bookmarkEnd w:id="408"/>
          </w:p>
        </w:tc>
        <w:tc>
          <w:tcPr>
            <w:tcW w:w="1217"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09" w:name="_r2749w9eqt3h"/>
            <w:bookmarkStart w:id="410" w:name="_r2749w9eqt3h"/>
            <w:bookmarkEnd w:id="410"/>
          </w:p>
        </w:tc>
        <w:tc>
          <w:tcPr>
            <w:tcW w:w="1770"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11" w:name="_chcqqilfb8g1"/>
            <w:bookmarkStart w:id="412" w:name="_chcqqilfb8g1"/>
            <w:bookmarkEnd w:id="412"/>
          </w:p>
        </w:tc>
      </w:tr>
      <w:tr>
        <w:trPr>
          <w:trHeight w:val="345" w:hRule="atLeast"/>
        </w:trPr>
        <w:tc>
          <w:tcPr>
            <w:tcW w:w="2758" w:type="dxa"/>
            <w:tcBorders>
              <w:top w:val="single" w:sz="6" w:space="0" w:color="000000"/>
              <w:left w:val="single" w:sz="6" w:space="0" w:color="FFFFFF"/>
              <w:bottom w:val="single" w:sz="6" w:space="0" w:color="FFFFFF"/>
              <w:right w:val="single" w:sz="6" w:space="0" w:color="FFFFFF"/>
            </w:tcBorders>
            <w:shd w:fill="auto" w:val="clear"/>
            <w:vAlign w:val="bottom"/>
          </w:tcPr>
          <w:p>
            <w:pPr>
              <w:pStyle w:val="4"/>
              <w:widowControl w:val="false"/>
              <w:spacing w:lineRule="auto" w:line="240" w:before="0" w:after="0"/>
              <w:ind w:hanging="0"/>
              <w:rPr>
                <w:b/>
                <w:b/>
              </w:rPr>
            </w:pPr>
            <w:bookmarkStart w:id="413" w:name="_jjmbm9r1xt7u"/>
            <w:bookmarkEnd w:id="413"/>
            <w:r>
              <w:rPr>
                <w:b/>
              </w:rPr>
              <w:t>內容真實性</w:t>
            </w:r>
          </w:p>
        </w:tc>
        <w:tc>
          <w:tcPr>
            <w:tcW w:w="1575"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ind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5"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c>
          <w:tcPr>
            <w:tcW w:w="1217"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c>
          <w:tcPr>
            <w:tcW w:w="1770"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r>
      <w:tr>
        <w:trPr>
          <w:trHeight w:val="31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414" w:name="_lne74e7gpeom"/>
            <w:bookmarkEnd w:id="414"/>
            <w:r>
              <w:rPr/>
              <w:t>參與者隨機效果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15" w:name="_66udxi6t9j7d"/>
            <w:bookmarkEnd w:id="415"/>
            <w:r>
              <w:rPr>
                <w:rFonts w:eastAsia="Times New Roman" w:cs="Times New Roman" w:ascii="Times New Roman" w:hAnsi="Times New Roman"/>
              </w:rPr>
              <w:t>0.961</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16" w:name="_u9qn9gujj6g6"/>
            <w:bookmarkStart w:id="417" w:name="_u9qn9gujj6g6"/>
            <w:bookmarkEnd w:id="417"/>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18" w:name="_svmpg5tl5pcb"/>
            <w:bookmarkStart w:id="419" w:name="_svmpg5tl5pcb"/>
            <w:bookmarkEnd w:id="419"/>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20" w:name="_4rsomc9rn7xf"/>
            <w:bookmarkStart w:id="421" w:name="_4rsomc9rn7xf"/>
            <w:bookmarkEnd w:id="421"/>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422" w:name="_w66y2okabhi9"/>
            <w:bookmarkEnd w:id="422"/>
            <w:r>
              <w:rPr/>
              <w:t>文本隨機效果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23" w:name="_7s611q12a8la"/>
            <w:bookmarkEnd w:id="423"/>
            <w:r>
              <w:rPr>
                <w:rFonts w:eastAsia="Times New Roman" w:cs="Times New Roman" w:ascii="Times New Roman" w:hAnsi="Times New Roman"/>
              </w:rPr>
              <w:t>0.055</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24" w:name="_b4gwrwott60m"/>
            <w:bookmarkStart w:id="425" w:name="_b4gwrwott60m"/>
            <w:bookmarkEnd w:id="425"/>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26" w:name="_llf8qijxji7p"/>
            <w:bookmarkStart w:id="427" w:name="_llf8qijxji7p"/>
            <w:bookmarkEnd w:id="427"/>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28" w:name="_vd03n9j4nvsg"/>
            <w:bookmarkStart w:id="429" w:name="_vd03n9j4nvsg"/>
            <w:bookmarkEnd w:id="429"/>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430" w:name="_5pcsldy906bm"/>
            <w:bookmarkEnd w:id="430"/>
            <w:r>
              <w:rPr/>
              <w:t>殘差</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31" w:name="_cyk45d9vgse1"/>
            <w:bookmarkEnd w:id="431"/>
            <w:r>
              <w:rPr>
                <w:rFonts w:eastAsia="Times New Roman" w:cs="Times New Roman" w:ascii="Times New Roman" w:hAnsi="Times New Roman"/>
              </w:rPr>
              <w:t>1.289</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32" w:name="_436u84d7mxd5"/>
            <w:bookmarkStart w:id="433" w:name="_436u84d7mxd5"/>
            <w:bookmarkEnd w:id="433"/>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34" w:name="_20vnzv4tu6na"/>
            <w:bookmarkStart w:id="435" w:name="_20vnzv4tu6na"/>
            <w:bookmarkEnd w:id="435"/>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36" w:name="_s5dv1hjtr583"/>
            <w:bookmarkStart w:id="437" w:name="_s5dv1hjtr583"/>
            <w:bookmarkEnd w:id="437"/>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438" w:name="_bgeumtphb5tp"/>
            <w:bookmarkEnd w:id="438"/>
            <w:r>
              <w:rPr/>
              <w:t>截距（學術摘要）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39" w:name="_li3ugsh85clj"/>
            <w:bookmarkEnd w:id="439"/>
            <w:r>
              <w:rPr>
                <w:rFonts w:eastAsia="Times New Roman" w:cs="Times New Roman" w:ascii="Times New Roman" w:hAnsi="Times New Roman"/>
              </w:rPr>
              <w:t>4.583</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40" w:name="_3oaqgvdbgxn4"/>
            <w:bookmarkEnd w:id="440"/>
            <w:r>
              <w:rPr>
                <w:rFonts w:eastAsia="Times New Roman" w:cs="Times New Roman" w:ascii="Times New Roman" w:hAnsi="Times New Roman"/>
              </w:rPr>
              <w:t>0.115</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41" w:name="_t8xvl7imrtcz"/>
            <w:bookmarkEnd w:id="441"/>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42" w:name="_tsvqbl9nm8n6"/>
            <w:bookmarkEnd w:id="442"/>
            <w:r>
              <w:rPr>
                <w:rFonts w:eastAsia="Times New Roman" w:cs="Times New Roman" w:ascii="Times New Roman" w:hAnsi="Times New Roman"/>
              </w:rPr>
              <w:t>4.037</w:t>
            </w:r>
          </w:p>
        </w:tc>
      </w:tr>
      <w:tr>
        <w:trPr>
          <w:trHeight w:val="300"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443" w:name="_hpi7ov3jyzqs"/>
            <w:bookmarkEnd w:id="443"/>
            <w:r>
              <w:rPr/>
              <w:t>有副標題學術摘要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44" w:name="_7towrhan4md1"/>
            <w:bookmarkEnd w:id="444"/>
            <w:r>
              <w:rPr>
                <w:rFonts w:eastAsia="Times New Roman" w:cs="Times New Roman" w:ascii="Times New Roman" w:hAnsi="Times New Roman"/>
              </w:rPr>
              <w:t>0.53</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45" w:name="_v04d2gpicwak"/>
            <w:bookmarkEnd w:id="445"/>
            <w:r>
              <w:rPr>
                <w:rFonts w:eastAsia="Times New Roman" w:cs="Times New Roman" w:ascii="Times New Roman" w:hAnsi="Times New Roman"/>
              </w:rPr>
              <w:t>0.066</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46" w:name="_h763kg33ioaq"/>
            <w:bookmarkEnd w:id="446"/>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47" w:name="_n6li6h56gh59"/>
            <w:bookmarkEnd w:id="447"/>
            <w:r>
              <w:rPr>
                <w:rFonts w:eastAsia="Times New Roman" w:cs="Times New Roman" w:ascii="Times New Roman" w:hAnsi="Times New Roman"/>
              </w:rPr>
              <w:t>0.467</w:t>
            </w:r>
          </w:p>
        </w:tc>
      </w:tr>
      <w:tr>
        <w:trPr>
          <w:trHeight w:val="330"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left="425" w:hanging="0"/>
              <w:rPr>
                <w:rFonts w:ascii="PMingLiu" w:hAnsi="PMingLiu" w:eastAsia="PMingLiu" w:cs="PMingLiu"/>
                <w:color w:val="333333"/>
              </w:rPr>
            </w:pPr>
            <w:bookmarkStart w:id="448" w:name="_aprwb0wqabx6"/>
            <w:bookmarkEnd w:id="448"/>
            <w:r>
              <w:rPr/>
              <w:t>無副標題學術摘要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49" w:name="_7by6mp3bqrgx"/>
            <w:bookmarkEnd w:id="449"/>
            <w:r>
              <w:rPr>
                <w:rFonts w:eastAsia="Times New Roman" w:cs="Times New Roman" w:ascii="Times New Roman" w:hAnsi="Times New Roman"/>
              </w:rPr>
              <w:t>0.381</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50" w:name="_4axi2nm4kfrh"/>
            <w:bookmarkEnd w:id="450"/>
            <w:r>
              <w:rPr>
                <w:rFonts w:eastAsia="Times New Roman" w:cs="Times New Roman" w:ascii="Times New Roman" w:hAnsi="Times New Roman"/>
              </w:rPr>
              <w:t>0.066</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51" w:name="_7joyt1wzix3y"/>
            <w:bookmarkEnd w:id="451"/>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52" w:name="_77vwj0skwfv1"/>
            <w:bookmarkEnd w:id="452"/>
            <w:r>
              <w:rPr>
                <w:rFonts w:eastAsia="Times New Roman" w:cs="Times New Roman" w:ascii="Times New Roman" w:hAnsi="Times New Roman"/>
              </w:rPr>
              <w:t>0.336</w:t>
            </w:r>
          </w:p>
        </w:tc>
      </w:tr>
      <w:tr>
        <w:trPr>
          <w:trHeight w:val="315" w:hRule="atLeast"/>
        </w:trPr>
        <w:tc>
          <w:tcPr>
            <w:tcW w:w="2758" w:type="dxa"/>
            <w:tcBorders>
              <w:top w:val="single" w:sz="6" w:space="0" w:color="FFFFFF"/>
              <w:left w:val="single" w:sz="6" w:space="0" w:color="FFFFFF"/>
              <w:bottom w:val="single" w:sz="6" w:space="0" w:color="000000"/>
              <w:right w:val="single" w:sz="6" w:space="0" w:color="FFFFFF"/>
            </w:tcBorders>
            <w:shd w:fill="auto" w:val="clear"/>
            <w:vAlign w:val="bottom"/>
          </w:tcPr>
          <w:p>
            <w:pPr>
              <w:pStyle w:val="4"/>
              <w:widowControl w:val="false"/>
              <w:spacing w:lineRule="auto" w:line="240" w:before="0" w:after="0"/>
              <w:ind w:left="425" w:hanging="0"/>
              <w:rPr>
                <w:rFonts w:ascii="PMingLiu" w:hAnsi="PMingLiu" w:eastAsia="PMingLiu" w:cs="PMingLiu"/>
                <w:color w:val="333333"/>
              </w:rPr>
            </w:pPr>
            <w:bookmarkStart w:id="453" w:name="_m9b2zd2vrm75"/>
            <w:bookmarkEnd w:id="453"/>
            <w:r>
              <w:rPr/>
              <w:t>邊際</w:t>
            </w:r>
            <w:r>
              <w:rPr/>
              <w:t>/</w:t>
            </w:r>
            <w:r>
              <w:rPr/>
              <w:t>條件判定係數</w:t>
            </w:r>
          </w:p>
        </w:tc>
        <w:tc>
          <w:tcPr>
            <w:tcW w:w="1575"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54" w:name="_jiymrftbo4r4"/>
            <w:bookmarkEnd w:id="454"/>
            <w:r>
              <w:rPr>
                <w:rFonts w:eastAsia="Times New Roman" w:cs="Times New Roman" w:ascii="Times New Roman" w:hAnsi="Times New Roman"/>
              </w:rPr>
              <w:t>0.021/0.453</w:t>
            </w:r>
          </w:p>
        </w:tc>
        <w:tc>
          <w:tcPr>
            <w:tcW w:w="1605"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55" w:name="_m851fgo2xhmt"/>
            <w:bookmarkStart w:id="456" w:name="_m851fgo2xhmt"/>
            <w:bookmarkEnd w:id="456"/>
          </w:p>
        </w:tc>
        <w:tc>
          <w:tcPr>
            <w:tcW w:w="1217"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57" w:name="_saoyf9t4rugb"/>
            <w:bookmarkStart w:id="458" w:name="_saoyf9t4rugb"/>
            <w:bookmarkEnd w:id="458"/>
          </w:p>
        </w:tc>
        <w:tc>
          <w:tcPr>
            <w:tcW w:w="1770" w:type="dxa"/>
            <w:tcBorders>
              <w:top w:val="single" w:sz="6" w:space="0" w:color="FFFFFF"/>
              <w:left w:val="single" w:sz="6" w:space="0" w:color="FFFFFF"/>
              <w:bottom w:val="single" w:sz="6"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59" w:name="_3q8nerx0g1a2"/>
            <w:bookmarkStart w:id="460" w:name="_3q8nerx0g1a2"/>
            <w:bookmarkEnd w:id="460"/>
          </w:p>
        </w:tc>
      </w:tr>
      <w:tr>
        <w:trPr>
          <w:trHeight w:val="285" w:hRule="atLeast"/>
        </w:trPr>
        <w:tc>
          <w:tcPr>
            <w:tcW w:w="2758" w:type="dxa"/>
            <w:tcBorders>
              <w:top w:val="single" w:sz="6" w:space="0" w:color="000000"/>
              <w:left w:val="single" w:sz="6" w:space="0" w:color="FFFFFF"/>
              <w:bottom w:val="single" w:sz="6" w:space="0" w:color="FFFFFF"/>
              <w:right w:val="single" w:sz="6" w:space="0" w:color="FFFFFF"/>
            </w:tcBorders>
            <w:shd w:fill="auto" w:val="clear"/>
            <w:vAlign w:val="bottom"/>
          </w:tcPr>
          <w:p>
            <w:pPr>
              <w:pStyle w:val="4"/>
              <w:widowControl w:val="false"/>
              <w:spacing w:lineRule="auto" w:line="240" w:before="0" w:after="0"/>
              <w:ind w:hanging="0"/>
              <w:rPr>
                <w:b/>
                <w:b/>
              </w:rPr>
            </w:pPr>
            <w:bookmarkStart w:id="461" w:name="_uhq4i3kgrms4"/>
            <w:bookmarkEnd w:id="461"/>
            <w:r>
              <w:rPr>
                <w:b/>
              </w:rPr>
              <w:t>參考充分度</w:t>
            </w:r>
          </w:p>
        </w:tc>
        <w:tc>
          <w:tcPr>
            <w:tcW w:w="1575"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ind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605"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c>
          <w:tcPr>
            <w:tcW w:w="1217"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c>
          <w:tcPr>
            <w:tcW w:w="1770" w:type="dxa"/>
            <w:tcBorders>
              <w:top w:val="single" w:sz="6" w:space="0" w:color="000000"/>
              <w:left w:val="single" w:sz="6" w:space="0" w:color="FFFFFF"/>
              <w:bottom w:val="single" w:sz="6" w:space="0" w:color="FFFFFF"/>
              <w:right w:val="single" w:sz="6" w:space="0" w:color="FFFFFF"/>
            </w:tcBorders>
            <w:vAlign w:val="bottom"/>
          </w:tcPr>
          <w:p>
            <w:pPr>
              <w:pStyle w:val="LOnormal"/>
              <w:widowControl w:val="false"/>
              <w:spacing w:lineRule="auto" w:line="240"/>
              <w:jc w:val="center"/>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462" w:name="_32rhbudvdxox"/>
            <w:bookmarkEnd w:id="462"/>
            <w:r>
              <w:rPr/>
              <w:t>參與者隨機效果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63" w:name="_m0g50o8lv0uo"/>
            <w:bookmarkEnd w:id="463"/>
            <w:r>
              <w:rPr>
                <w:rFonts w:eastAsia="Times New Roman" w:cs="Times New Roman" w:ascii="Times New Roman" w:hAnsi="Times New Roman"/>
              </w:rPr>
              <w:t>1.349</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64" w:name="_b53nubei1236"/>
            <w:bookmarkStart w:id="465" w:name="_b53nubei1236"/>
            <w:bookmarkEnd w:id="465"/>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66" w:name="_ttphm59gu97y"/>
            <w:bookmarkStart w:id="467" w:name="_ttphm59gu97y"/>
            <w:bookmarkEnd w:id="467"/>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68" w:name="_bry6v9u791r1"/>
            <w:bookmarkStart w:id="469" w:name="_bry6v9u791r1"/>
            <w:bookmarkEnd w:id="469"/>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470" w:name="_1xdssjgv4n08"/>
            <w:bookmarkEnd w:id="470"/>
            <w:r>
              <w:rPr/>
              <w:t>文本隨機效果</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71" w:name="_bmexesfuh4lp"/>
            <w:bookmarkEnd w:id="471"/>
            <w:r>
              <w:rPr>
                <w:rFonts w:eastAsia="Times New Roman" w:cs="Times New Roman" w:ascii="Times New Roman" w:hAnsi="Times New Roman"/>
              </w:rPr>
              <w:t>0.052</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72" w:name="_ywotax2haslp"/>
            <w:bookmarkStart w:id="473" w:name="_ywotax2haslp"/>
            <w:bookmarkEnd w:id="473"/>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74" w:name="_28q3cp8a6mzw"/>
            <w:bookmarkStart w:id="475" w:name="_28q3cp8a6mzw"/>
            <w:bookmarkEnd w:id="475"/>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76" w:name="_12qjsfx1v5z8"/>
            <w:bookmarkStart w:id="477" w:name="_12qjsfx1v5z8"/>
            <w:bookmarkEnd w:id="477"/>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478" w:name="_9ulgdor4mrp9"/>
            <w:bookmarkEnd w:id="478"/>
            <w:r>
              <w:rPr/>
              <w:t>殘差</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79" w:name="_wn11ilayia40"/>
            <w:bookmarkEnd w:id="479"/>
            <w:r>
              <w:rPr>
                <w:rFonts w:eastAsia="Times New Roman" w:cs="Times New Roman" w:ascii="Times New Roman" w:hAnsi="Times New Roman"/>
              </w:rPr>
              <w:t>1.503</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80" w:name="_bd9i7remfr8h"/>
            <w:bookmarkStart w:id="481" w:name="_bd9i7remfr8h"/>
            <w:bookmarkEnd w:id="481"/>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82" w:name="_qmvg90ok078w"/>
            <w:bookmarkStart w:id="483" w:name="_qmvg90ok078w"/>
            <w:bookmarkEnd w:id="483"/>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484" w:name="_97te4vigqftt"/>
            <w:bookmarkStart w:id="485" w:name="_97te4vigqftt"/>
            <w:bookmarkEnd w:id="485"/>
          </w:p>
        </w:tc>
      </w:tr>
      <w:tr>
        <w:trPr>
          <w:trHeight w:val="34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486" w:name="_iho5ohrzds0h"/>
            <w:bookmarkEnd w:id="486"/>
            <w:r>
              <w:rPr/>
              <w:t>截距（學術摘要）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87" w:name="_exmgtg4un3o8"/>
            <w:bookmarkEnd w:id="487"/>
            <w:r>
              <w:rPr>
                <w:rFonts w:eastAsia="Times New Roman" w:cs="Times New Roman" w:ascii="Times New Roman" w:hAnsi="Times New Roman"/>
              </w:rPr>
              <w:t>3.688</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88" w:name="_h5nf757mwjw6"/>
            <w:bookmarkEnd w:id="488"/>
            <w:r>
              <w:rPr>
                <w:rFonts w:eastAsia="Times New Roman" w:cs="Times New Roman" w:ascii="Times New Roman" w:hAnsi="Times New Roman"/>
              </w:rPr>
              <w:t>0.126</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89" w:name="_bhr3j19et8fz"/>
            <w:bookmarkEnd w:id="489"/>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90" w:name="_iv6cr9830wmf"/>
            <w:bookmarkEnd w:id="490"/>
            <w:r>
              <w:rPr>
                <w:rFonts w:eastAsia="Times New Roman" w:cs="Times New Roman" w:ascii="Times New Roman" w:hAnsi="Times New Roman"/>
              </w:rPr>
              <w:t>3.008</w:t>
            </w:r>
          </w:p>
        </w:tc>
      </w:tr>
      <w:tr>
        <w:trPr>
          <w:trHeight w:val="300"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491" w:name="_21sldcp1sgux"/>
            <w:bookmarkEnd w:id="491"/>
            <w:r>
              <w:rPr/>
              <w:t>有副標題學術摘要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92" w:name="_vjbyzexwht2x"/>
            <w:bookmarkEnd w:id="492"/>
            <w:r>
              <w:rPr>
                <w:rFonts w:eastAsia="Times New Roman" w:cs="Times New Roman" w:ascii="Times New Roman" w:hAnsi="Times New Roman"/>
              </w:rPr>
              <w:t>0.7</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93" w:name="_r2dr2vwl55on"/>
            <w:bookmarkEnd w:id="493"/>
            <w:r>
              <w:rPr>
                <w:rFonts w:eastAsia="Times New Roman" w:cs="Times New Roman" w:ascii="Times New Roman" w:hAnsi="Times New Roman"/>
              </w:rPr>
              <w:t>0.071</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94" w:name="_hdcc7rmf2jfw"/>
            <w:bookmarkEnd w:id="494"/>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95" w:name="_b02lg03xir6x"/>
            <w:bookmarkEnd w:id="495"/>
            <w:r>
              <w:rPr>
                <w:rFonts w:eastAsia="Times New Roman" w:cs="Times New Roman" w:ascii="Times New Roman" w:hAnsi="Times New Roman"/>
              </w:rPr>
              <w:t>0.571</w:t>
            </w:r>
          </w:p>
        </w:tc>
      </w:tr>
      <w:tr>
        <w:trPr>
          <w:trHeight w:val="285" w:hRule="atLeast"/>
        </w:trPr>
        <w:tc>
          <w:tcPr>
            <w:tcW w:w="2758"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firstLine="425"/>
              <w:rPr>
                <w:rFonts w:ascii="PMingLiu" w:hAnsi="PMingLiu" w:eastAsia="PMingLiu" w:cs="PMingLiu"/>
                <w:color w:val="333333"/>
              </w:rPr>
            </w:pPr>
            <w:bookmarkStart w:id="496" w:name="_8zt768ou8gtw"/>
            <w:bookmarkEnd w:id="496"/>
            <w:r>
              <w:rPr/>
              <w:t>無副標題學術摘要</w:t>
            </w:r>
          </w:p>
        </w:tc>
        <w:tc>
          <w:tcPr>
            <w:tcW w:w="157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497" w:name="_ona0n5pfa6i6"/>
            <w:bookmarkEnd w:id="497"/>
            <w:r>
              <w:rPr>
                <w:rFonts w:eastAsia="Times New Roman" w:cs="Times New Roman" w:ascii="Times New Roman" w:hAnsi="Times New Roman"/>
              </w:rPr>
              <w:t>0.497</w:t>
            </w:r>
          </w:p>
        </w:tc>
        <w:tc>
          <w:tcPr>
            <w:tcW w:w="1605"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98" w:name="_jilatlg3huoj"/>
            <w:bookmarkEnd w:id="498"/>
            <w:r>
              <w:rPr>
                <w:rFonts w:eastAsia="Times New Roman" w:cs="Times New Roman" w:ascii="Times New Roman" w:hAnsi="Times New Roman"/>
              </w:rPr>
              <w:t>0.071</w:t>
            </w:r>
          </w:p>
        </w:tc>
        <w:tc>
          <w:tcPr>
            <w:tcW w:w="1217"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499" w:name="_bd4g16g698r1"/>
            <w:bookmarkEnd w:id="499"/>
            <w:r>
              <w:rPr>
                <w:rFonts w:eastAsia="Times New Roman" w:cs="Times New Roman" w:ascii="Times New Roman" w:hAnsi="Times New Roman"/>
              </w:rPr>
              <w:t>&lt; .001</w:t>
            </w:r>
          </w:p>
        </w:tc>
        <w:tc>
          <w:tcPr>
            <w:tcW w:w="1770" w:type="dxa"/>
            <w:tcBorders>
              <w:top w:val="single" w:sz="6" w:space="0" w:color="FFFFFF"/>
              <w:left w:val="single" w:sz="6" w:space="0" w:color="FFFFFF"/>
              <w:bottom w:val="single" w:sz="6" w:space="0" w:color="FFFFFF"/>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bookmarkStart w:id="500" w:name="_g4qqqasx5f1m"/>
            <w:bookmarkEnd w:id="500"/>
            <w:r>
              <w:rPr>
                <w:rFonts w:eastAsia="Times New Roman" w:cs="Times New Roman" w:ascii="Times New Roman" w:hAnsi="Times New Roman"/>
              </w:rPr>
              <w:t>0.405</w:t>
            </w:r>
          </w:p>
        </w:tc>
      </w:tr>
      <w:tr>
        <w:trPr/>
        <w:tc>
          <w:tcPr>
            <w:tcW w:w="2758" w:type="dxa"/>
            <w:tcBorders>
              <w:top w:val="single" w:sz="6" w:space="0" w:color="FFFFFF"/>
              <w:left w:val="single" w:sz="6" w:space="0" w:color="FFFFFF"/>
              <w:bottom w:val="single" w:sz="18" w:space="0" w:color="000000"/>
              <w:right w:val="single" w:sz="6" w:space="0" w:color="FFFFFF"/>
            </w:tcBorders>
            <w:shd w:fill="auto" w:val="clear"/>
            <w:vAlign w:val="bottom"/>
          </w:tcPr>
          <w:p>
            <w:pPr>
              <w:pStyle w:val="4"/>
              <w:widowControl w:val="false"/>
              <w:spacing w:lineRule="auto" w:line="240" w:before="0" w:after="0"/>
              <w:ind w:firstLine="425"/>
              <w:rPr>
                <w:rFonts w:ascii="PMingLiu" w:hAnsi="PMingLiu" w:eastAsia="PMingLiu" w:cs="PMingLiu"/>
                <w:color w:val="333333"/>
              </w:rPr>
            </w:pPr>
            <w:bookmarkStart w:id="501" w:name="_5vx8uxoyv4ic"/>
            <w:bookmarkEnd w:id="501"/>
            <w:r>
              <w:rPr/>
              <w:t>邊際</w:t>
            </w:r>
            <w:r>
              <w:rPr/>
              <w:t>/</w:t>
            </w:r>
            <w:r>
              <w:rPr/>
              <w:t>條件判定係數</w:t>
            </w:r>
          </w:p>
        </w:tc>
        <w:tc>
          <w:tcPr>
            <w:tcW w:w="1575"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ind w:hanging="0"/>
              <w:jc w:val="center"/>
              <w:rPr>
                <w:rFonts w:ascii="Times New Roman" w:hAnsi="Times New Roman" w:eastAsia="Times New Roman" w:cs="Times New Roman"/>
              </w:rPr>
            </w:pPr>
            <w:bookmarkStart w:id="502" w:name="_v7b3lm4utw31"/>
            <w:bookmarkEnd w:id="502"/>
            <w:r>
              <w:rPr>
                <w:rFonts w:eastAsia="Times New Roman" w:cs="Times New Roman" w:ascii="Times New Roman" w:hAnsi="Times New Roman"/>
              </w:rPr>
              <w:t>0.029/0.497</w:t>
            </w:r>
          </w:p>
        </w:tc>
        <w:tc>
          <w:tcPr>
            <w:tcW w:w="1605"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503" w:name="_9luxolx1gb4l"/>
            <w:bookmarkStart w:id="504" w:name="_9luxolx1gb4l"/>
            <w:bookmarkEnd w:id="504"/>
          </w:p>
        </w:tc>
        <w:tc>
          <w:tcPr>
            <w:tcW w:w="1217"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505" w:name="_3vticzinbsml"/>
            <w:bookmarkStart w:id="506" w:name="_3vticzinbsml"/>
            <w:bookmarkEnd w:id="506"/>
          </w:p>
        </w:tc>
        <w:tc>
          <w:tcPr>
            <w:tcW w:w="1770" w:type="dxa"/>
            <w:tcBorders>
              <w:top w:val="single" w:sz="6" w:space="0" w:color="FFFFFF"/>
              <w:left w:val="single" w:sz="6" w:space="0" w:color="FFFFFF"/>
              <w:bottom w:val="single" w:sz="18" w:space="0" w:color="000000"/>
              <w:right w:val="single" w:sz="6" w:space="0" w:color="FFFFFF"/>
            </w:tcBorders>
            <w:vAlign w:val="bottom"/>
          </w:tcPr>
          <w:p>
            <w:pPr>
              <w:pStyle w:val="4"/>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bookmarkStart w:id="507" w:name="_7g7bjfn4wudn"/>
            <w:bookmarkStart w:id="508" w:name="_7g7bjfn4wudn"/>
            <w:bookmarkEnd w:id="508"/>
          </w:p>
        </w:tc>
      </w:tr>
    </w:tbl>
    <w:p>
      <w:pPr>
        <w:sectPr>
          <w:headerReference w:type="default" r:id="rId59"/>
          <w:footerReference w:type="default" r:id="rId60"/>
          <w:type w:val="nextPage"/>
          <w:pgSz w:w="11906" w:h="16838"/>
          <w:pgMar w:left="1440" w:right="1440" w:header="720" w:top="1440" w:footer="720" w:bottom="1440" w:gutter="0"/>
          <w:pgNumType w:fmt="decimal"/>
          <w:formProt w:val="false"/>
          <w:textDirection w:val="lrTb"/>
          <w:docGrid w:type="default" w:linePitch="100" w:charSpace="0"/>
        </w:sectPr>
      </w:pPr>
    </w:p>
    <w:p>
      <w:pPr>
        <w:pStyle w:val="4"/>
        <w:rPr>
          <w:rFonts w:ascii="PMingLiu" w:hAnsi="PMingLiu" w:eastAsia="PMingLiu" w:cs="PMingLiu"/>
          <w:color w:val="333333"/>
          <w:sz w:val="24"/>
          <w:szCs w:val="24"/>
          <w:highlight w:val="white"/>
        </w:rPr>
      </w:pPr>
      <w:bookmarkStart w:id="509" w:name="_m00rdrk0tu6u"/>
      <w:bookmarkEnd w:id="509"/>
      <w:r>
        <w:rPr>
          <w:b/>
          <w:color w:val="333333"/>
        </w:rPr>
        <w:t>表</w:t>
      </w:r>
      <w:r>
        <w:rPr>
          <w:b/>
          <w:color w:val="333333"/>
        </w:rPr>
        <w:t xml:space="preserve">5 </w:t>
      </w:r>
      <w:r>
        <w:rPr>
          <w:color w:val="333333"/>
        </w:rPr>
        <w:t>文本形式固定效果加入共變因素的模型適配性比較結果</w:t>
      </w:r>
    </w:p>
    <w:tbl>
      <w:tblPr>
        <w:tblStyle w:val="Table5"/>
        <w:tblW w:w="14040" w:type="dxa"/>
        <w:jc w:val="left"/>
        <w:tblInd w:w="0" w:type="dxa"/>
        <w:tblLayout w:type="fixed"/>
        <w:tblCellMar>
          <w:top w:w="40" w:type="dxa"/>
          <w:left w:w="40" w:type="dxa"/>
          <w:bottom w:w="40" w:type="dxa"/>
          <w:right w:w="40" w:type="dxa"/>
        </w:tblCellMar>
        <w:tblLook w:val="0600"/>
      </w:tblPr>
      <w:tblGrid>
        <w:gridCol w:w="2789"/>
        <w:gridCol w:w="810"/>
        <w:gridCol w:w="722"/>
        <w:gridCol w:w="720"/>
        <w:gridCol w:w="750"/>
        <w:gridCol w:w="750"/>
        <w:gridCol w:w="751"/>
        <w:gridCol w:w="795"/>
        <w:gridCol w:w="727"/>
        <w:gridCol w:w="728"/>
        <w:gridCol w:w="780"/>
        <w:gridCol w:w="735"/>
        <w:gridCol w:w="735"/>
        <w:gridCol w:w="810"/>
        <w:gridCol w:w="692"/>
        <w:gridCol w:w="742"/>
      </w:tblGrid>
      <w:tr>
        <w:trPr>
          <w:trHeight w:val="449" w:hRule="atLeast"/>
        </w:trPr>
        <w:tc>
          <w:tcPr>
            <w:tcW w:w="2789" w:type="dxa"/>
            <w:tcBorders>
              <w:top w:val="single" w:sz="18" w:space="0" w:color="333333"/>
              <w:left w:val="single" w:sz="6" w:space="0" w:color="FFFFFF"/>
              <w:bottom w:val="single" w:sz="6" w:space="0" w:color="FFFFFF"/>
              <w:right w:val="single" w:sz="6" w:space="0" w:color="FFFFFF"/>
            </w:tcBorders>
            <w:vAlign w:val="bottom"/>
          </w:tcPr>
          <w:p>
            <w:pPr>
              <w:pStyle w:val="LOnormal"/>
              <w:widowControl w:val="false"/>
              <w:rPr>
                <w:rFonts w:ascii="PMingLiu" w:hAnsi="PMingLiu" w:eastAsia="PMingLiu" w:cs="PMingLiu"/>
                <w:color w:val="333333"/>
                <w:sz w:val="20"/>
                <w:szCs w:val="20"/>
              </w:rPr>
            </w:pPr>
            <w:r>
              <w:rPr>
                <w:rFonts w:eastAsia="PMingLiu" w:cs="PMingLiu"/>
                <w:color w:val="333333"/>
                <w:sz w:val="20"/>
                <w:szCs w:val="20"/>
              </w:rPr>
            </w:r>
          </w:p>
        </w:tc>
        <w:tc>
          <w:tcPr>
            <w:tcW w:w="2252" w:type="dxa"/>
            <w:gridSpan w:val="3"/>
            <w:tcBorders>
              <w:top w:val="single" w:sz="18" w:space="0" w:color="333333"/>
              <w:left w:val="single" w:sz="6" w:space="0" w:color="FFFFFF"/>
              <w:bottom w:val="single" w:sz="8" w:space="0" w:color="333333"/>
              <w:right w:val="single" w:sz="6" w:space="0" w:color="CCCCCC"/>
            </w:tcBorders>
            <w:vAlign w:val="bottom"/>
          </w:tcPr>
          <w:p>
            <w:pPr>
              <w:pStyle w:val="4"/>
              <w:widowControl w:val="false"/>
              <w:spacing w:lineRule="auto" w:line="240" w:before="0" w:after="0"/>
              <w:jc w:val="center"/>
              <w:rPr>
                <w:b/>
                <w:b/>
              </w:rPr>
            </w:pPr>
            <w:bookmarkStart w:id="510" w:name="_ekfegxjieac5"/>
            <w:bookmarkEnd w:id="510"/>
            <w:r>
              <w:rPr>
                <w:b/>
              </w:rPr>
              <w:t>可理解性</w:t>
            </w:r>
          </w:p>
        </w:tc>
        <w:tc>
          <w:tcPr>
            <w:tcW w:w="2251" w:type="dxa"/>
            <w:gridSpan w:val="3"/>
            <w:tcBorders>
              <w:top w:val="single" w:sz="18" w:space="0" w:color="333333"/>
              <w:left w:val="single" w:sz="6" w:space="0" w:color="FFFFFF"/>
              <w:bottom w:val="single" w:sz="8" w:space="0" w:color="333333"/>
              <w:right w:val="single" w:sz="6" w:space="0" w:color="CCCCCC"/>
            </w:tcBorders>
            <w:shd w:fill="auto" w:val="clear"/>
            <w:vAlign w:val="bottom"/>
          </w:tcPr>
          <w:p>
            <w:pPr>
              <w:pStyle w:val="4"/>
              <w:widowControl w:val="false"/>
              <w:spacing w:lineRule="auto" w:line="240" w:before="0" w:after="0"/>
              <w:jc w:val="center"/>
              <w:rPr>
                <w:b/>
                <w:b/>
                <w:color w:val="333333"/>
                <w:sz w:val="16"/>
                <w:szCs w:val="16"/>
                <w:vertAlign w:val="superscript"/>
              </w:rPr>
            </w:pPr>
            <w:bookmarkStart w:id="511" w:name="_v01ha1gn3oy3"/>
            <w:bookmarkEnd w:id="511"/>
            <w:r>
              <w:rPr>
                <w:rFonts w:ascii="PMingLiu" w:hAnsi="PMingLiu" w:cs="PMingLiu"/>
                <w:b/>
                <w:color w:val="333333"/>
                <w:sz w:val="20"/>
                <w:szCs w:val="20"/>
              </w:rPr>
              <w:t>知識測驗</w:t>
            </w:r>
            <w:r>
              <w:rPr>
                <w:rFonts w:eastAsia="PMingLiu" w:cs="PMingLiu"/>
                <w:b/>
                <w:color w:val="333333"/>
                <w:sz w:val="20"/>
                <w:szCs w:val="20"/>
                <w:vertAlign w:val="superscript"/>
              </w:rPr>
              <w:t>b</w:t>
            </w:r>
          </w:p>
        </w:tc>
        <w:tc>
          <w:tcPr>
            <w:tcW w:w="2250" w:type="dxa"/>
            <w:gridSpan w:val="3"/>
            <w:tcBorders>
              <w:top w:val="single" w:sz="18" w:space="0" w:color="333333"/>
              <w:left w:val="single" w:sz="6" w:space="0" w:color="FFFFFF"/>
              <w:bottom w:val="single" w:sz="8" w:space="0" w:color="333333"/>
              <w:right w:val="single" w:sz="6" w:space="0" w:color="CCCCCC"/>
            </w:tcBorders>
            <w:shd w:fill="auto" w:val="clear"/>
            <w:vAlign w:val="bottom"/>
          </w:tcPr>
          <w:p>
            <w:pPr>
              <w:pStyle w:val="4"/>
              <w:widowControl w:val="false"/>
              <w:spacing w:lineRule="auto" w:line="240" w:before="0" w:after="0"/>
              <w:jc w:val="center"/>
              <w:rPr>
                <w:b/>
                <w:b/>
                <w:color w:val="333333"/>
                <w:sz w:val="16"/>
                <w:szCs w:val="16"/>
              </w:rPr>
            </w:pPr>
            <w:bookmarkStart w:id="512" w:name="_7979402ejv4a"/>
            <w:bookmarkEnd w:id="512"/>
            <w:r>
              <w:rPr>
                <w:rFonts w:ascii="PMingLiu" w:hAnsi="PMingLiu" w:cs="PMingLiu"/>
                <w:b/>
                <w:color w:val="333333"/>
                <w:sz w:val="20"/>
                <w:szCs w:val="20"/>
              </w:rPr>
              <w:t>可信度</w:t>
            </w:r>
          </w:p>
        </w:tc>
        <w:tc>
          <w:tcPr>
            <w:tcW w:w="2250" w:type="dxa"/>
            <w:gridSpan w:val="3"/>
            <w:tcBorders>
              <w:top w:val="single" w:sz="18" w:space="0" w:color="333333"/>
              <w:left w:val="single" w:sz="6" w:space="0" w:color="FFFFFF"/>
              <w:bottom w:val="single" w:sz="8" w:space="0" w:color="000000"/>
              <w:right w:val="single" w:sz="6" w:space="0" w:color="CCCCCC"/>
            </w:tcBorders>
            <w:shd w:fill="auto" w:val="clear"/>
            <w:vAlign w:val="bottom"/>
          </w:tcPr>
          <w:p>
            <w:pPr>
              <w:pStyle w:val="4"/>
              <w:widowControl w:val="false"/>
              <w:spacing w:lineRule="auto" w:line="240" w:before="0" w:after="0"/>
              <w:jc w:val="center"/>
              <w:rPr>
                <w:b/>
                <w:b/>
                <w:color w:val="333333"/>
                <w:sz w:val="16"/>
                <w:szCs w:val="16"/>
              </w:rPr>
            </w:pPr>
            <w:bookmarkStart w:id="513" w:name="_sjtkdn94zu6d"/>
            <w:bookmarkEnd w:id="513"/>
            <w:r>
              <w:rPr>
                <w:rFonts w:ascii="PMingLiu" w:hAnsi="PMingLiu" w:cs="PMingLiu"/>
                <w:b/>
                <w:color w:val="333333"/>
                <w:sz w:val="20"/>
                <w:szCs w:val="20"/>
              </w:rPr>
              <w:t>真實性</w:t>
            </w:r>
          </w:p>
        </w:tc>
        <w:tc>
          <w:tcPr>
            <w:tcW w:w="2244" w:type="dxa"/>
            <w:gridSpan w:val="3"/>
            <w:tcBorders>
              <w:top w:val="single" w:sz="18" w:space="0" w:color="333333"/>
              <w:left w:val="single" w:sz="6" w:space="0" w:color="FFFFFF"/>
              <w:bottom w:val="single" w:sz="8" w:space="0" w:color="000000"/>
              <w:right w:val="single" w:sz="6" w:space="0" w:color="CCCCCC"/>
            </w:tcBorders>
            <w:shd w:fill="FFFFFF" w:val="clear"/>
            <w:vAlign w:val="bottom"/>
          </w:tcPr>
          <w:p>
            <w:pPr>
              <w:pStyle w:val="4"/>
              <w:widowControl w:val="false"/>
              <w:spacing w:lineRule="auto" w:line="240" w:before="0" w:after="0"/>
              <w:jc w:val="center"/>
              <w:rPr>
                <w:b/>
                <w:b/>
                <w:color w:val="333333"/>
                <w:sz w:val="16"/>
                <w:szCs w:val="16"/>
              </w:rPr>
            </w:pPr>
            <w:bookmarkStart w:id="514" w:name="_2kd2cdk05nfe"/>
            <w:bookmarkEnd w:id="514"/>
            <w:r>
              <w:rPr>
                <w:rFonts w:ascii="PMingLiu" w:hAnsi="PMingLiu" w:cs="PMingLiu"/>
                <w:b/>
                <w:color w:val="333333"/>
                <w:sz w:val="20"/>
                <w:szCs w:val="20"/>
              </w:rPr>
              <w:t>參考充分度</w:t>
            </w:r>
          </w:p>
        </w:tc>
      </w:tr>
      <w:tr>
        <w:trPr>
          <w:trHeight w:val="449" w:hRule="atLeast"/>
        </w:trPr>
        <w:tc>
          <w:tcPr>
            <w:tcW w:w="2789" w:type="dxa"/>
            <w:tcBorders>
              <w:top w:val="single" w:sz="6" w:space="0" w:color="FFFFFF"/>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rPr>
                <w:b/>
                <w:b/>
                <w:vertAlign w:val="superscript"/>
              </w:rPr>
            </w:pPr>
            <w:bookmarkStart w:id="515" w:name="_bohh9u7owa6g"/>
            <w:bookmarkEnd w:id="515"/>
            <w:r>
              <w:rPr>
                <w:b/>
              </w:rPr>
              <w:t>混合效果模型參數組合</w:t>
            </w:r>
            <w:r>
              <w:rPr>
                <w:b/>
                <w:vertAlign w:val="superscript"/>
              </w:rPr>
              <w:t>a</w:t>
            </w:r>
          </w:p>
        </w:tc>
        <w:tc>
          <w:tcPr>
            <w:tcW w:w="810"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240" w:after="40"/>
              <w:jc w:val="center"/>
              <w:rPr>
                <w:rFonts w:ascii="Times New Roman" w:hAnsi="Times New Roman" w:eastAsia="Times New Roman" w:cs="Times New Roman"/>
                <w:b/>
                <w:b/>
                <w:vertAlign w:val="superscript"/>
              </w:rPr>
            </w:pPr>
            <w:bookmarkStart w:id="516" w:name="_73dshn6ceofk"/>
            <w:bookmarkEnd w:id="516"/>
            <w:r>
              <w:rPr>
                <w:rFonts w:eastAsia="Times New Roman" w:cs="Times New Roman" w:ascii="Times New Roman" w:hAnsi="Times New Roman"/>
                <w:b/>
              </w:rPr>
              <w:t>χ</w:t>
            </w:r>
            <w:r>
              <w:rPr>
                <w:rFonts w:eastAsia="Times New Roman" w:cs="Times New Roman" w:ascii="Times New Roman" w:hAnsi="Times New Roman"/>
                <w:b/>
                <w:vertAlign w:val="superscript"/>
              </w:rPr>
              <w:t>2</w:t>
            </w:r>
          </w:p>
        </w:tc>
        <w:tc>
          <w:tcPr>
            <w:tcW w:w="722"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17" w:name="_4xbn9kobppkb"/>
            <w:bookmarkEnd w:id="517"/>
            <w:r>
              <w:rPr>
                <w:rFonts w:eastAsia="Times New Roman" w:cs="Times New Roman" w:ascii="Times New Roman" w:hAnsi="Times New Roman"/>
                <w:b/>
              </w:rPr>
              <w:t>df</w:t>
            </w:r>
          </w:p>
        </w:tc>
        <w:tc>
          <w:tcPr>
            <w:tcW w:w="720"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18" w:name="_7h32gqdgm4td"/>
            <w:bookmarkEnd w:id="518"/>
            <w:r>
              <w:rPr>
                <w:rFonts w:eastAsia="Times New Roman" w:cs="Times New Roman" w:ascii="Times New Roman" w:hAnsi="Times New Roman"/>
                <w:b/>
              </w:rPr>
              <w:t>p</w:t>
            </w:r>
          </w:p>
        </w:tc>
        <w:tc>
          <w:tcPr>
            <w:tcW w:w="750"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240" w:after="40"/>
              <w:jc w:val="center"/>
              <w:rPr>
                <w:rFonts w:ascii="Times New Roman" w:hAnsi="Times New Roman" w:eastAsia="Times New Roman" w:cs="Times New Roman"/>
                <w:b/>
                <w:b/>
              </w:rPr>
            </w:pPr>
            <w:bookmarkStart w:id="519" w:name="_913rqblreain"/>
            <w:bookmarkEnd w:id="519"/>
            <w:r>
              <w:rPr>
                <w:rFonts w:eastAsia="Times New Roman" w:cs="Times New Roman" w:ascii="Times New Roman" w:hAnsi="Times New Roman"/>
                <w:b/>
              </w:rPr>
              <w:t>χ</w:t>
            </w:r>
            <w:r>
              <w:rPr>
                <w:rFonts w:eastAsia="Times New Roman" w:cs="Times New Roman" w:ascii="Times New Roman" w:hAnsi="Times New Roman"/>
                <w:b/>
                <w:vertAlign w:val="superscript"/>
              </w:rPr>
              <w:t>2</w:t>
            </w:r>
          </w:p>
        </w:tc>
        <w:tc>
          <w:tcPr>
            <w:tcW w:w="750"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20" w:name="_ygazdsayrfdb"/>
            <w:bookmarkEnd w:id="520"/>
            <w:r>
              <w:rPr>
                <w:rFonts w:eastAsia="Times New Roman" w:cs="Times New Roman" w:ascii="Times New Roman" w:hAnsi="Times New Roman"/>
                <w:b/>
              </w:rPr>
              <w:t>df</w:t>
            </w:r>
          </w:p>
        </w:tc>
        <w:tc>
          <w:tcPr>
            <w:tcW w:w="751"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21" w:name="_mgt2mtl7f819"/>
            <w:bookmarkEnd w:id="521"/>
            <w:r>
              <w:rPr>
                <w:rFonts w:eastAsia="Times New Roman" w:cs="Times New Roman" w:ascii="Times New Roman" w:hAnsi="Times New Roman"/>
                <w:b/>
              </w:rPr>
              <w:t>p</w:t>
            </w:r>
          </w:p>
        </w:tc>
        <w:tc>
          <w:tcPr>
            <w:tcW w:w="795"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240" w:after="40"/>
              <w:jc w:val="center"/>
              <w:rPr>
                <w:rFonts w:ascii="Times New Roman" w:hAnsi="Times New Roman" w:eastAsia="Times New Roman" w:cs="Times New Roman"/>
                <w:b/>
                <w:b/>
              </w:rPr>
            </w:pPr>
            <w:bookmarkStart w:id="522" w:name="_sarczvwtv9wx"/>
            <w:bookmarkEnd w:id="522"/>
            <w:r>
              <w:rPr>
                <w:rFonts w:eastAsia="Times New Roman" w:cs="Times New Roman" w:ascii="Times New Roman" w:hAnsi="Times New Roman"/>
                <w:b/>
              </w:rPr>
              <w:t>χ</w:t>
            </w:r>
            <w:r>
              <w:rPr>
                <w:rFonts w:eastAsia="Times New Roman" w:cs="Times New Roman" w:ascii="Times New Roman" w:hAnsi="Times New Roman"/>
                <w:b/>
                <w:vertAlign w:val="superscript"/>
              </w:rPr>
              <w:t>2</w:t>
            </w:r>
          </w:p>
        </w:tc>
        <w:tc>
          <w:tcPr>
            <w:tcW w:w="727"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23" w:name="_60ccfbr593nq"/>
            <w:bookmarkEnd w:id="523"/>
            <w:r>
              <w:rPr>
                <w:rFonts w:eastAsia="Times New Roman" w:cs="Times New Roman" w:ascii="Times New Roman" w:hAnsi="Times New Roman"/>
                <w:b/>
              </w:rPr>
              <w:t>df</w:t>
            </w:r>
          </w:p>
        </w:tc>
        <w:tc>
          <w:tcPr>
            <w:tcW w:w="728" w:type="dxa"/>
            <w:tcBorders>
              <w:top w:val="single" w:sz="8" w:space="0" w:color="333333"/>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24" w:name="_4hkklnnq9h04"/>
            <w:bookmarkEnd w:id="524"/>
            <w:r>
              <w:rPr>
                <w:rFonts w:eastAsia="Times New Roman" w:cs="Times New Roman" w:ascii="Times New Roman" w:hAnsi="Times New Roman"/>
                <w:b/>
              </w:rPr>
              <w:t>p</w:t>
            </w:r>
          </w:p>
        </w:tc>
        <w:tc>
          <w:tcPr>
            <w:tcW w:w="780" w:type="dxa"/>
            <w:tcBorders>
              <w:top w:val="single" w:sz="8"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240" w:after="40"/>
              <w:jc w:val="center"/>
              <w:rPr>
                <w:rFonts w:ascii="Times New Roman" w:hAnsi="Times New Roman" w:eastAsia="Times New Roman" w:cs="Times New Roman"/>
                <w:b/>
                <w:b/>
              </w:rPr>
            </w:pPr>
            <w:bookmarkStart w:id="525" w:name="_l87nslt85iht"/>
            <w:bookmarkEnd w:id="525"/>
            <w:r>
              <w:rPr>
                <w:rFonts w:eastAsia="Times New Roman" w:cs="Times New Roman" w:ascii="Times New Roman" w:hAnsi="Times New Roman"/>
                <w:b/>
              </w:rPr>
              <w:t>χ</w:t>
            </w:r>
            <w:r>
              <w:rPr>
                <w:rFonts w:eastAsia="Times New Roman" w:cs="Times New Roman" w:ascii="Times New Roman" w:hAnsi="Times New Roman"/>
                <w:b/>
                <w:vertAlign w:val="superscript"/>
              </w:rPr>
              <w:t>2</w:t>
            </w:r>
          </w:p>
        </w:tc>
        <w:tc>
          <w:tcPr>
            <w:tcW w:w="735" w:type="dxa"/>
            <w:tcBorders>
              <w:top w:val="single" w:sz="8"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26" w:name="_f6l92v6es28x"/>
            <w:bookmarkEnd w:id="526"/>
            <w:r>
              <w:rPr>
                <w:rFonts w:eastAsia="Times New Roman" w:cs="Times New Roman" w:ascii="Times New Roman" w:hAnsi="Times New Roman"/>
                <w:b/>
              </w:rPr>
              <w:t>df</w:t>
            </w:r>
          </w:p>
        </w:tc>
        <w:tc>
          <w:tcPr>
            <w:tcW w:w="735" w:type="dxa"/>
            <w:tcBorders>
              <w:top w:val="single" w:sz="8"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27" w:name="_kxq5hyp083de"/>
            <w:bookmarkEnd w:id="527"/>
            <w:r>
              <w:rPr>
                <w:rFonts w:eastAsia="Times New Roman" w:cs="Times New Roman" w:ascii="Times New Roman" w:hAnsi="Times New Roman"/>
                <w:b/>
              </w:rPr>
              <w:t>p</w:t>
            </w:r>
          </w:p>
        </w:tc>
        <w:tc>
          <w:tcPr>
            <w:tcW w:w="810" w:type="dxa"/>
            <w:tcBorders>
              <w:top w:val="single" w:sz="8"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240" w:after="40"/>
              <w:jc w:val="center"/>
              <w:rPr>
                <w:rFonts w:ascii="Times New Roman" w:hAnsi="Times New Roman" w:eastAsia="Times New Roman" w:cs="Times New Roman"/>
                <w:b/>
                <w:b/>
              </w:rPr>
            </w:pPr>
            <w:bookmarkStart w:id="528" w:name="_li9eos9sm08y"/>
            <w:bookmarkEnd w:id="528"/>
            <w:r>
              <w:rPr>
                <w:rFonts w:eastAsia="Times New Roman" w:cs="Times New Roman" w:ascii="Times New Roman" w:hAnsi="Times New Roman"/>
                <w:b/>
              </w:rPr>
              <w:t>χ</w:t>
            </w:r>
            <w:r>
              <w:rPr>
                <w:rFonts w:eastAsia="Times New Roman" w:cs="Times New Roman" w:ascii="Times New Roman" w:hAnsi="Times New Roman"/>
                <w:b/>
                <w:vertAlign w:val="superscript"/>
              </w:rPr>
              <w:t>2</w:t>
            </w:r>
          </w:p>
        </w:tc>
        <w:tc>
          <w:tcPr>
            <w:tcW w:w="692" w:type="dxa"/>
            <w:tcBorders>
              <w:top w:val="single" w:sz="8"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29" w:name="_bzgbksmgqymd"/>
            <w:bookmarkEnd w:id="529"/>
            <w:r>
              <w:rPr>
                <w:rFonts w:eastAsia="Times New Roman" w:cs="Times New Roman" w:ascii="Times New Roman" w:hAnsi="Times New Roman"/>
                <w:b/>
              </w:rPr>
              <w:t>df</w:t>
            </w:r>
          </w:p>
        </w:tc>
        <w:tc>
          <w:tcPr>
            <w:tcW w:w="742" w:type="dxa"/>
            <w:tcBorders>
              <w:top w:val="single" w:sz="8" w:space="0" w:color="000000"/>
              <w:left w:val="single" w:sz="6" w:space="0" w:color="FFFFFF"/>
              <w:bottom w:val="single" w:sz="8" w:space="0" w:color="000000"/>
              <w:right w:val="single" w:sz="6" w:space="0" w:color="FFFFFF"/>
            </w:tcBorders>
            <w:shd w:fill="FFFFFF" w:val="clear"/>
            <w:vAlign w:val="bottom"/>
          </w:tcPr>
          <w:p>
            <w:pPr>
              <w:pStyle w:val="4"/>
              <w:widowControl w:val="false"/>
              <w:spacing w:lineRule="auto" w:line="240" w:before="0" w:after="0"/>
              <w:ind w:hanging="0"/>
              <w:jc w:val="center"/>
              <w:rPr>
                <w:rFonts w:ascii="Times New Roman" w:hAnsi="Times New Roman" w:eastAsia="Times New Roman" w:cs="Times New Roman"/>
                <w:b/>
                <w:b/>
              </w:rPr>
            </w:pPr>
            <w:bookmarkStart w:id="530" w:name="_dq4cnqn37056"/>
            <w:bookmarkEnd w:id="530"/>
            <w:r>
              <w:rPr>
                <w:rFonts w:eastAsia="Times New Roman" w:cs="Times New Roman" w:ascii="Times New Roman" w:hAnsi="Times New Roman"/>
                <w:b/>
              </w:rPr>
              <w:t>p</w:t>
            </w:r>
          </w:p>
        </w:tc>
      </w:tr>
      <w:tr>
        <w:trPr>
          <w:trHeight w:val="375" w:hRule="atLeast"/>
        </w:trPr>
        <w:tc>
          <w:tcPr>
            <w:tcW w:w="2789"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rPr>
                <w:b/>
                <w:b/>
              </w:rPr>
            </w:pPr>
            <w:bookmarkStart w:id="531" w:name="_3zvxp49tx0fe"/>
            <w:bookmarkEnd w:id="531"/>
            <w:r>
              <w:rPr/>
              <w:t>文本隨機截距</w:t>
            </w:r>
          </w:p>
        </w:tc>
        <w:tc>
          <w:tcPr>
            <w:tcW w:w="81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32" w:name="_77ceup2uzvct"/>
            <w:bookmarkEnd w:id="532"/>
            <w:r>
              <w:rPr>
                <w:rFonts w:eastAsia="Times New Roman" w:cs="Times New Roman" w:ascii="Times New Roman" w:hAnsi="Times New Roman"/>
              </w:rPr>
              <w:t>274.665</w:t>
            </w:r>
          </w:p>
        </w:tc>
        <w:tc>
          <w:tcPr>
            <w:tcW w:w="72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33" w:name="_smjcru389tb8"/>
            <w:bookmarkEnd w:id="533"/>
            <w:r>
              <w:rPr>
                <w:rFonts w:eastAsia="Times New Roman" w:cs="Times New Roman" w:ascii="Times New Roman" w:hAnsi="Times New Roman"/>
              </w:rPr>
              <w:t>1</w:t>
            </w:r>
          </w:p>
        </w:tc>
        <w:tc>
          <w:tcPr>
            <w:tcW w:w="72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34" w:name="_6wzfqj71s77i"/>
            <w:bookmarkEnd w:id="534"/>
            <w:r>
              <w:rPr>
                <w:rFonts w:eastAsia="Times New Roman" w:cs="Times New Roman" w:ascii="Times New Roman" w:hAnsi="Times New Roman"/>
              </w:rPr>
              <w:t>&lt; .001</w:t>
            </w:r>
          </w:p>
        </w:tc>
        <w:tc>
          <w:tcPr>
            <w:tcW w:w="75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35" w:name="_7azyyc1hfecm"/>
            <w:bookmarkEnd w:id="535"/>
            <w:r>
              <w:rPr>
                <w:rFonts w:eastAsia="Times New Roman" w:cs="Times New Roman" w:ascii="Times New Roman" w:hAnsi="Times New Roman"/>
                <w:b/>
              </w:rPr>
              <w:t>1.309</w:t>
            </w:r>
          </w:p>
        </w:tc>
        <w:tc>
          <w:tcPr>
            <w:tcW w:w="75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36" w:name="_fnqifhnons1n"/>
            <w:bookmarkEnd w:id="536"/>
            <w:r>
              <w:rPr>
                <w:rFonts w:eastAsia="Times New Roman" w:cs="Times New Roman" w:ascii="Times New Roman" w:hAnsi="Times New Roman"/>
                <w:b/>
              </w:rPr>
              <w:t>1</w:t>
            </w:r>
          </w:p>
        </w:tc>
        <w:tc>
          <w:tcPr>
            <w:tcW w:w="751"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37" w:name="_pdwr1rrchx9u"/>
            <w:bookmarkEnd w:id="537"/>
            <w:r>
              <w:rPr>
                <w:rFonts w:eastAsia="Times New Roman" w:cs="Times New Roman" w:ascii="Times New Roman" w:hAnsi="Times New Roman"/>
                <w:b/>
              </w:rPr>
              <w:t>0.253</w:t>
            </w:r>
          </w:p>
        </w:tc>
        <w:tc>
          <w:tcPr>
            <w:tcW w:w="79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38" w:name="_3hngtll8x4x5"/>
            <w:bookmarkEnd w:id="538"/>
            <w:r>
              <w:rPr>
                <w:rFonts w:eastAsia="Times New Roman" w:cs="Times New Roman" w:ascii="Times New Roman" w:hAnsi="Times New Roman"/>
              </w:rPr>
              <w:t>558.135</w:t>
            </w:r>
          </w:p>
        </w:tc>
        <w:tc>
          <w:tcPr>
            <w:tcW w:w="727"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39" w:name="_4yu3hcfdhr5k"/>
            <w:bookmarkEnd w:id="539"/>
            <w:r>
              <w:rPr>
                <w:rFonts w:eastAsia="Times New Roman" w:cs="Times New Roman" w:ascii="Times New Roman" w:hAnsi="Times New Roman"/>
              </w:rPr>
              <w:t>1</w:t>
            </w:r>
          </w:p>
        </w:tc>
        <w:tc>
          <w:tcPr>
            <w:tcW w:w="728"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0" w:name="_p95i7sllrjn3"/>
            <w:bookmarkEnd w:id="540"/>
            <w:r>
              <w:rPr>
                <w:rFonts w:eastAsia="Times New Roman" w:cs="Times New Roman" w:ascii="Times New Roman" w:hAnsi="Times New Roman"/>
              </w:rPr>
              <w:t>&lt; .001</w:t>
            </w:r>
          </w:p>
        </w:tc>
        <w:tc>
          <w:tcPr>
            <w:tcW w:w="78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1" w:name="_729ggsfsdo6t"/>
            <w:bookmarkEnd w:id="541"/>
            <w:r>
              <w:rPr>
                <w:rFonts w:eastAsia="Times New Roman" w:cs="Times New Roman" w:ascii="Times New Roman" w:hAnsi="Times New Roman"/>
              </w:rPr>
              <w:t>653.605</w:t>
            </w:r>
          </w:p>
        </w:tc>
        <w:tc>
          <w:tcPr>
            <w:tcW w:w="73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2" w:name="_3pp4gqk5heaf"/>
            <w:bookmarkEnd w:id="542"/>
            <w:r>
              <w:rPr>
                <w:rFonts w:eastAsia="Times New Roman" w:cs="Times New Roman" w:ascii="Times New Roman" w:hAnsi="Times New Roman"/>
              </w:rPr>
              <w:t>1</w:t>
            </w:r>
          </w:p>
        </w:tc>
        <w:tc>
          <w:tcPr>
            <w:tcW w:w="73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3" w:name="_u8orm9s82sj1"/>
            <w:bookmarkEnd w:id="543"/>
            <w:r>
              <w:rPr>
                <w:rFonts w:eastAsia="Times New Roman" w:cs="Times New Roman" w:ascii="Times New Roman" w:hAnsi="Times New Roman"/>
              </w:rPr>
              <w:t>&lt; .001</w:t>
            </w:r>
          </w:p>
        </w:tc>
        <w:tc>
          <w:tcPr>
            <w:tcW w:w="81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4" w:name="_dcoxkh6sssk"/>
            <w:bookmarkEnd w:id="544"/>
            <w:r>
              <w:rPr>
                <w:rFonts w:eastAsia="Times New Roman" w:cs="Times New Roman" w:ascii="Times New Roman" w:hAnsi="Times New Roman"/>
              </w:rPr>
              <w:t>777.904</w:t>
            </w:r>
          </w:p>
        </w:tc>
        <w:tc>
          <w:tcPr>
            <w:tcW w:w="69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5" w:name="_oywci9j85jdj"/>
            <w:bookmarkEnd w:id="545"/>
            <w:r>
              <w:rPr>
                <w:rFonts w:eastAsia="Times New Roman" w:cs="Times New Roman" w:ascii="Times New Roman" w:hAnsi="Times New Roman"/>
              </w:rPr>
              <w:t>1</w:t>
            </w:r>
          </w:p>
        </w:tc>
        <w:tc>
          <w:tcPr>
            <w:tcW w:w="74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6" w:name="_oksqh771pqw6"/>
            <w:bookmarkEnd w:id="546"/>
            <w:r>
              <w:rPr>
                <w:rFonts w:eastAsia="Times New Roman" w:cs="Times New Roman" w:ascii="Times New Roman" w:hAnsi="Times New Roman"/>
              </w:rPr>
              <w:t>&lt; .001</w:t>
            </w:r>
          </w:p>
        </w:tc>
      </w:tr>
      <w:tr>
        <w:trPr>
          <w:trHeight w:val="375" w:hRule="atLeast"/>
        </w:trPr>
        <w:tc>
          <w:tcPr>
            <w:tcW w:w="2789"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rPr>
                <w:b/>
                <w:b/>
              </w:rPr>
            </w:pPr>
            <w:bookmarkStart w:id="547" w:name="_m9pw8p2j80vq"/>
            <w:bookmarkEnd w:id="547"/>
            <w:r>
              <w:rPr/>
              <w:t>參與者隨機截距</w:t>
            </w:r>
            <w:r>
              <w:rPr/>
              <w:br/>
            </w:r>
            <w:r>
              <w:rPr/>
              <w:t>合併學術摘要形式隨機斜率</w:t>
            </w:r>
          </w:p>
        </w:tc>
        <w:tc>
          <w:tcPr>
            <w:tcW w:w="81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8" w:name="_r7ir6s5o8151"/>
            <w:bookmarkEnd w:id="548"/>
            <w:r>
              <w:rPr>
                <w:rFonts w:eastAsia="Times New Roman" w:cs="Times New Roman" w:ascii="Times New Roman" w:hAnsi="Times New Roman"/>
              </w:rPr>
              <w:t>2.543</w:t>
            </w:r>
          </w:p>
        </w:tc>
        <w:tc>
          <w:tcPr>
            <w:tcW w:w="722"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49" w:name="_6o1t27pwzy04"/>
            <w:bookmarkEnd w:id="549"/>
            <w:r>
              <w:rPr>
                <w:rFonts w:eastAsia="Times New Roman" w:cs="Times New Roman" w:ascii="Times New Roman" w:hAnsi="Times New Roman"/>
              </w:rPr>
              <w:t>2</w:t>
            </w:r>
          </w:p>
        </w:tc>
        <w:tc>
          <w:tcPr>
            <w:tcW w:w="72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50" w:name="_bt110cetnide"/>
            <w:bookmarkEnd w:id="550"/>
            <w:r>
              <w:rPr>
                <w:rFonts w:eastAsia="Times New Roman" w:cs="Times New Roman" w:ascii="Times New Roman" w:hAnsi="Times New Roman"/>
              </w:rPr>
              <w:t>0.28</w:t>
            </w:r>
          </w:p>
        </w:tc>
        <w:tc>
          <w:tcPr>
            <w:tcW w:w="750" w:type="dxa"/>
            <w:tcBorders>
              <w:top w:val="single" w:sz="6" w:space="0" w:color="FFFFFF"/>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551" w:name="_ou33m71rpvgy"/>
            <w:bookmarkEnd w:id="551"/>
            <w:r>
              <w:rPr>
                <w:rFonts w:eastAsia="Times New Roman" w:cs="Times New Roman" w:ascii="Times New Roman" w:hAnsi="Times New Roman"/>
              </w:rPr>
              <w:t>1.68</w:t>
            </w:r>
          </w:p>
        </w:tc>
        <w:tc>
          <w:tcPr>
            <w:tcW w:w="750" w:type="dxa"/>
            <w:tcBorders>
              <w:top w:val="single" w:sz="6" w:space="0" w:color="FFFFFF"/>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552" w:name="_e78gnulelgvr"/>
            <w:bookmarkEnd w:id="552"/>
            <w:r>
              <w:rPr>
                <w:rFonts w:eastAsia="Times New Roman" w:cs="Times New Roman" w:ascii="Times New Roman" w:hAnsi="Times New Roman"/>
              </w:rPr>
              <w:t>3</w:t>
            </w:r>
          </w:p>
        </w:tc>
        <w:tc>
          <w:tcPr>
            <w:tcW w:w="751" w:type="dxa"/>
            <w:tcBorders>
              <w:top w:val="single" w:sz="6" w:space="0" w:color="FFFFFF"/>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553" w:name="_irhsl4s25dpb"/>
            <w:bookmarkEnd w:id="553"/>
            <w:r>
              <w:rPr>
                <w:rFonts w:eastAsia="Times New Roman" w:cs="Times New Roman" w:ascii="Times New Roman" w:hAnsi="Times New Roman"/>
              </w:rPr>
              <w:t>0.641</w:t>
            </w:r>
          </w:p>
        </w:tc>
        <w:tc>
          <w:tcPr>
            <w:tcW w:w="795"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54" w:name="_lpo95ee36c1n"/>
            <w:bookmarkEnd w:id="554"/>
            <w:r>
              <w:rPr>
                <w:rFonts w:eastAsia="Times New Roman" w:cs="Times New Roman" w:ascii="Times New Roman" w:hAnsi="Times New Roman"/>
              </w:rPr>
              <w:t>11.706</w:t>
            </w:r>
          </w:p>
        </w:tc>
        <w:tc>
          <w:tcPr>
            <w:tcW w:w="727"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55" w:name="_yx9bi92eydae"/>
            <w:bookmarkEnd w:id="555"/>
            <w:r>
              <w:rPr>
                <w:rFonts w:eastAsia="Times New Roman" w:cs="Times New Roman" w:ascii="Times New Roman" w:hAnsi="Times New Roman"/>
              </w:rPr>
              <w:t>2</w:t>
            </w:r>
          </w:p>
        </w:tc>
        <w:tc>
          <w:tcPr>
            <w:tcW w:w="728"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56" w:name="_isq0oejm0n6a"/>
            <w:bookmarkEnd w:id="556"/>
            <w:r>
              <w:rPr>
                <w:rFonts w:eastAsia="Times New Roman" w:cs="Times New Roman" w:ascii="Times New Roman" w:hAnsi="Times New Roman"/>
              </w:rPr>
              <w:t>0.003</w:t>
            </w:r>
          </w:p>
        </w:tc>
        <w:tc>
          <w:tcPr>
            <w:tcW w:w="78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57" w:name="_2i3ee3jkxo49"/>
            <w:bookmarkEnd w:id="557"/>
            <w:r>
              <w:rPr>
                <w:rFonts w:eastAsia="Times New Roman" w:cs="Times New Roman" w:ascii="Times New Roman" w:hAnsi="Times New Roman"/>
              </w:rPr>
              <w:t>3.162</w:t>
            </w:r>
          </w:p>
        </w:tc>
        <w:tc>
          <w:tcPr>
            <w:tcW w:w="735"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58" w:name="_pbkasq3ltgw"/>
            <w:bookmarkEnd w:id="558"/>
            <w:r>
              <w:rPr>
                <w:rFonts w:eastAsia="Times New Roman" w:cs="Times New Roman" w:ascii="Times New Roman" w:hAnsi="Times New Roman"/>
              </w:rPr>
              <w:t>2</w:t>
            </w:r>
          </w:p>
        </w:tc>
        <w:tc>
          <w:tcPr>
            <w:tcW w:w="735"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59" w:name="_v6bfth4uj7ny"/>
            <w:bookmarkEnd w:id="559"/>
            <w:r>
              <w:rPr>
                <w:rFonts w:eastAsia="Times New Roman" w:cs="Times New Roman" w:ascii="Times New Roman" w:hAnsi="Times New Roman"/>
              </w:rPr>
              <w:t>0.206</w:t>
            </w:r>
          </w:p>
        </w:tc>
        <w:tc>
          <w:tcPr>
            <w:tcW w:w="810"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60" w:name="_b8o0ls8b2qro"/>
            <w:bookmarkEnd w:id="560"/>
            <w:r>
              <w:rPr>
                <w:rFonts w:eastAsia="Times New Roman" w:cs="Times New Roman" w:ascii="Times New Roman" w:hAnsi="Times New Roman"/>
              </w:rPr>
              <w:t>2.471</w:t>
            </w:r>
          </w:p>
        </w:tc>
        <w:tc>
          <w:tcPr>
            <w:tcW w:w="692"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61" w:name="_6ku2me3xqyx1"/>
            <w:bookmarkEnd w:id="561"/>
            <w:r>
              <w:rPr>
                <w:rFonts w:eastAsia="Times New Roman" w:cs="Times New Roman" w:ascii="Times New Roman" w:hAnsi="Times New Roman"/>
              </w:rPr>
              <w:t>2</w:t>
            </w:r>
          </w:p>
        </w:tc>
        <w:tc>
          <w:tcPr>
            <w:tcW w:w="742" w:type="dxa"/>
            <w:tcBorders>
              <w:top w:val="single" w:sz="6" w:space="0" w:color="FFFFFF"/>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62" w:name="_edcrfbvlc4ph"/>
            <w:bookmarkEnd w:id="562"/>
            <w:r>
              <w:rPr>
                <w:rFonts w:eastAsia="Times New Roman" w:cs="Times New Roman" w:ascii="Times New Roman" w:hAnsi="Times New Roman"/>
              </w:rPr>
              <w:t>0.291</w:t>
            </w:r>
          </w:p>
        </w:tc>
      </w:tr>
      <w:tr>
        <w:trPr>
          <w:trHeight w:val="375" w:hRule="atLeast"/>
        </w:trPr>
        <w:tc>
          <w:tcPr>
            <w:tcW w:w="2789" w:type="dxa"/>
            <w:tcBorders>
              <w:top w:val="single" w:sz="6" w:space="0" w:color="FFFFFF"/>
              <w:left w:val="single" w:sz="6" w:space="0" w:color="FFFFFF"/>
              <w:bottom w:val="single" w:sz="8" w:space="0" w:color="333333"/>
              <w:right w:val="single" w:sz="6" w:space="0" w:color="FFFFFF"/>
            </w:tcBorders>
            <w:shd w:fill="FFFFFF" w:val="clear"/>
          </w:tcPr>
          <w:p>
            <w:pPr>
              <w:pStyle w:val="4"/>
              <w:widowControl w:val="false"/>
              <w:spacing w:lineRule="auto" w:line="240" w:before="0" w:after="0"/>
              <w:ind w:hanging="0"/>
              <w:rPr>
                <w:b/>
                <w:b/>
              </w:rPr>
            </w:pPr>
            <w:bookmarkStart w:id="563" w:name="_gpk955lhvqsz"/>
            <w:bookmarkEnd w:id="563"/>
            <w:r>
              <w:rPr/>
              <w:t>參與者隨機截距</w:t>
            </w:r>
            <w:r>
              <w:rPr/>
              <w:br/>
            </w:r>
            <w:r>
              <w:rPr/>
              <w:t>合併副標題形式隨機斜率</w:t>
            </w:r>
          </w:p>
        </w:tc>
        <w:tc>
          <w:tcPr>
            <w:tcW w:w="810" w:type="dxa"/>
            <w:tcBorders>
              <w:top w:val="single" w:sz="6" w:space="0" w:color="FFFFFF"/>
              <w:left w:val="single" w:sz="6" w:space="0" w:color="FFFFFF"/>
              <w:bottom w:val="single" w:sz="8" w:space="0" w:color="333333"/>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64" w:name="_q9adlitfq5yv"/>
            <w:bookmarkEnd w:id="564"/>
            <w:r>
              <w:rPr>
                <w:rFonts w:eastAsia="Times New Roman" w:cs="Times New Roman" w:ascii="Times New Roman" w:hAnsi="Times New Roman"/>
              </w:rPr>
              <w:t>1.061</w:t>
            </w:r>
          </w:p>
        </w:tc>
        <w:tc>
          <w:tcPr>
            <w:tcW w:w="722" w:type="dxa"/>
            <w:tcBorders>
              <w:top w:val="single" w:sz="6" w:space="0" w:color="FFFFFF"/>
              <w:left w:val="single" w:sz="6" w:space="0" w:color="FFFFFF"/>
              <w:bottom w:val="single" w:sz="8" w:space="0" w:color="333333"/>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65" w:name="_7rkpullnczsd"/>
            <w:bookmarkEnd w:id="565"/>
            <w:r>
              <w:rPr>
                <w:rFonts w:eastAsia="Times New Roman" w:cs="Times New Roman" w:ascii="Times New Roman" w:hAnsi="Times New Roman"/>
              </w:rPr>
              <w:t>2</w:t>
            </w:r>
          </w:p>
        </w:tc>
        <w:tc>
          <w:tcPr>
            <w:tcW w:w="720" w:type="dxa"/>
            <w:tcBorders>
              <w:top w:val="single" w:sz="6" w:space="0" w:color="FFFFFF"/>
              <w:left w:val="single" w:sz="6" w:space="0" w:color="FFFFFF"/>
              <w:bottom w:val="single" w:sz="8" w:space="0" w:color="333333"/>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66" w:name="_gyzbyqxeu0xw"/>
            <w:bookmarkEnd w:id="566"/>
            <w:r>
              <w:rPr>
                <w:rFonts w:eastAsia="Times New Roman" w:cs="Times New Roman" w:ascii="Times New Roman" w:hAnsi="Times New Roman"/>
              </w:rPr>
              <w:t>0.588</w:t>
            </w:r>
          </w:p>
        </w:tc>
        <w:tc>
          <w:tcPr>
            <w:tcW w:w="750" w:type="dxa"/>
            <w:tcBorders>
              <w:top w:val="single" w:sz="6" w:space="0" w:color="FFFFFF"/>
              <w:left w:val="single" w:sz="6" w:space="0" w:color="FFFFFF"/>
              <w:bottom w:val="single" w:sz="8" w:space="0" w:color="333333"/>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567" w:name="_a0ingh1pya5j"/>
            <w:bookmarkEnd w:id="567"/>
            <w:r>
              <w:rPr>
                <w:rFonts w:eastAsia="Times New Roman" w:cs="Times New Roman" w:ascii="Times New Roman" w:hAnsi="Times New Roman"/>
              </w:rPr>
              <w:t>1.31</w:t>
            </w:r>
          </w:p>
        </w:tc>
        <w:tc>
          <w:tcPr>
            <w:tcW w:w="750" w:type="dxa"/>
            <w:tcBorders>
              <w:top w:val="single" w:sz="6" w:space="0" w:color="FFFFFF"/>
              <w:left w:val="single" w:sz="6" w:space="0" w:color="FFFFFF"/>
              <w:bottom w:val="single" w:sz="8" w:space="0" w:color="333333"/>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568" w:name="_ir3874tesxe3"/>
            <w:bookmarkEnd w:id="568"/>
            <w:r>
              <w:rPr>
                <w:rFonts w:eastAsia="Times New Roman" w:cs="Times New Roman" w:ascii="Times New Roman" w:hAnsi="Times New Roman"/>
              </w:rPr>
              <w:t>3</w:t>
            </w:r>
          </w:p>
        </w:tc>
        <w:tc>
          <w:tcPr>
            <w:tcW w:w="751" w:type="dxa"/>
            <w:tcBorders>
              <w:top w:val="single" w:sz="6" w:space="0" w:color="FFFFFF"/>
              <w:left w:val="single" w:sz="6" w:space="0" w:color="FFFFFF"/>
              <w:bottom w:val="single" w:sz="8" w:space="0" w:color="333333"/>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569" w:name="_fxysh14umtp3"/>
            <w:bookmarkEnd w:id="569"/>
            <w:r>
              <w:rPr>
                <w:rFonts w:eastAsia="Times New Roman" w:cs="Times New Roman" w:ascii="Times New Roman" w:hAnsi="Times New Roman"/>
              </w:rPr>
              <w:t>0.727</w:t>
            </w:r>
          </w:p>
        </w:tc>
        <w:tc>
          <w:tcPr>
            <w:tcW w:w="795" w:type="dxa"/>
            <w:tcBorders>
              <w:top w:val="single" w:sz="6" w:space="0" w:color="FFFFFF"/>
              <w:left w:val="single" w:sz="6" w:space="0" w:color="FFFFFF"/>
              <w:bottom w:val="single" w:sz="8" w:space="0" w:color="333333"/>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70" w:name="_1xmcpqqn55tn"/>
            <w:bookmarkEnd w:id="570"/>
            <w:r>
              <w:rPr>
                <w:rFonts w:eastAsia="Times New Roman" w:cs="Times New Roman" w:ascii="Times New Roman" w:hAnsi="Times New Roman"/>
                <w:b/>
              </w:rPr>
              <w:t>0.242</w:t>
            </w:r>
          </w:p>
        </w:tc>
        <w:tc>
          <w:tcPr>
            <w:tcW w:w="727" w:type="dxa"/>
            <w:tcBorders>
              <w:top w:val="single" w:sz="6" w:space="0" w:color="FFFFFF"/>
              <w:left w:val="single" w:sz="6" w:space="0" w:color="FFFFFF"/>
              <w:bottom w:val="single" w:sz="8" w:space="0" w:color="333333"/>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71" w:name="_ulyb9uolujuh"/>
            <w:bookmarkEnd w:id="571"/>
            <w:r>
              <w:rPr>
                <w:rFonts w:eastAsia="Times New Roman" w:cs="Times New Roman" w:ascii="Times New Roman" w:hAnsi="Times New Roman"/>
                <w:b/>
              </w:rPr>
              <w:t>2</w:t>
            </w:r>
          </w:p>
        </w:tc>
        <w:tc>
          <w:tcPr>
            <w:tcW w:w="728"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72" w:name="_9l3gyz8a37h6"/>
            <w:bookmarkEnd w:id="572"/>
            <w:r>
              <w:rPr>
                <w:rFonts w:eastAsia="Times New Roman" w:cs="Times New Roman" w:ascii="Times New Roman" w:hAnsi="Times New Roman"/>
                <w:b/>
              </w:rPr>
              <w:t>0.886</w:t>
            </w:r>
          </w:p>
        </w:tc>
        <w:tc>
          <w:tcPr>
            <w:tcW w:w="780"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vertAlign w:val="superscript"/>
              </w:rPr>
            </w:pPr>
            <w:bookmarkStart w:id="573" w:name="_459k2os4blx5"/>
            <w:bookmarkEnd w:id="573"/>
            <w:r>
              <w:rPr>
                <w:rFonts w:eastAsia="Times New Roman" w:cs="Times New Roman" w:ascii="Times New Roman" w:hAnsi="Times New Roman"/>
              </w:rPr>
              <w:t>0.001</w:t>
            </w:r>
          </w:p>
        </w:tc>
        <w:tc>
          <w:tcPr>
            <w:tcW w:w="735"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74" w:name="_p64pghhrc3op"/>
            <w:bookmarkEnd w:id="574"/>
            <w:r>
              <w:rPr>
                <w:rFonts w:eastAsia="Times New Roman" w:cs="Times New Roman" w:ascii="Times New Roman" w:hAnsi="Times New Roman"/>
              </w:rPr>
              <w:t>2</w:t>
            </w:r>
          </w:p>
        </w:tc>
        <w:tc>
          <w:tcPr>
            <w:tcW w:w="735"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75" w:name="_qyoktw3km9zh"/>
            <w:bookmarkEnd w:id="575"/>
            <w:r>
              <w:rPr>
                <w:rFonts w:eastAsia="Times New Roman" w:cs="Times New Roman" w:ascii="Times New Roman" w:hAnsi="Times New Roman"/>
              </w:rPr>
              <w:t>0.999</w:t>
            </w:r>
          </w:p>
        </w:tc>
        <w:tc>
          <w:tcPr>
            <w:tcW w:w="810"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76" w:name="_4qwygr0xnyk"/>
            <w:bookmarkEnd w:id="576"/>
            <w:r>
              <w:rPr>
                <w:rFonts w:eastAsia="Times New Roman" w:cs="Times New Roman" w:ascii="Times New Roman" w:hAnsi="Times New Roman"/>
              </w:rPr>
              <w:t>0.087</w:t>
            </w:r>
          </w:p>
        </w:tc>
        <w:tc>
          <w:tcPr>
            <w:tcW w:w="692"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77" w:name="_zhhdq6j5ynhu"/>
            <w:bookmarkEnd w:id="577"/>
            <w:r>
              <w:rPr>
                <w:rFonts w:eastAsia="Times New Roman" w:cs="Times New Roman" w:ascii="Times New Roman" w:hAnsi="Times New Roman"/>
              </w:rPr>
              <w:t>2</w:t>
            </w:r>
          </w:p>
        </w:tc>
        <w:tc>
          <w:tcPr>
            <w:tcW w:w="742"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78" w:name="_s8j3xlnljtmb"/>
            <w:bookmarkEnd w:id="578"/>
            <w:r>
              <w:rPr>
                <w:rFonts w:eastAsia="Times New Roman" w:cs="Times New Roman" w:ascii="Times New Roman" w:hAnsi="Times New Roman"/>
              </w:rPr>
              <w:t>0.957</w:t>
            </w:r>
          </w:p>
        </w:tc>
      </w:tr>
      <w:tr>
        <w:trPr>
          <w:trHeight w:val="375" w:hRule="atLeast"/>
        </w:trPr>
        <w:tc>
          <w:tcPr>
            <w:tcW w:w="2789" w:type="dxa"/>
            <w:tcBorders>
              <w:top w:val="single" w:sz="8" w:space="0" w:color="333333"/>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rPr>
                <w:b/>
                <w:b/>
              </w:rPr>
            </w:pPr>
            <w:bookmarkStart w:id="579" w:name="_ur20n0xhfe45"/>
            <w:bookmarkEnd w:id="579"/>
            <w:r>
              <w:rPr/>
              <w:t>知識信念為加成效果</w:t>
            </w:r>
          </w:p>
        </w:tc>
        <w:tc>
          <w:tcPr>
            <w:tcW w:w="810" w:type="dxa"/>
            <w:tcBorders>
              <w:top w:val="single" w:sz="8" w:space="0" w:color="333333"/>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80" w:name="_cxtjj4enyfjv"/>
            <w:bookmarkEnd w:id="580"/>
            <w:r>
              <w:rPr>
                <w:rFonts w:eastAsia="Times New Roman" w:cs="Times New Roman" w:ascii="Times New Roman" w:hAnsi="Times New Roman"/>
                <w:b/>
              </w:rPr>
              <w:t>8.837</w:t>
            </w:r>
          </w:p>
        </w:tc>
        <w:tc>
          <w:tcPr>
            <w:tcW w:w="722" w:type="dxa"/>
            <w:tcBorders>
              <w:top w:val="single" w:sz="8" w:space="0" w:color="333333"/>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81" w:name="_gr82bzokkmrc"/>
            <w:bookmarkEnd w:id="581"/>
            <w:r>
              <w:rPr>
                <w:rFonts w:eastAsia="Times New Roman" w:cs="Times New Roman" w:ascii="Times New Roman" w:hAnsi="Times New Roman"/>
                <w:b/>
              </w:rPr>
              <w:t>3</w:t>
            </w:r>
          </w:p>
        </w:tc>
        <w:tc>
          <w:tcPr>
            <w:tcW w:w="720" w:type="dxa"/>
            <w:tcBorders>
              <w:top w:val="single" w:sz="8" w:space="0" w:color="333333"/>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vertAlign w:val="superscript"/>
              </w:rPr>
            </w:pPr>
            <w:bookmarkStart w:id="582" w:name="_u2buu3r0fl"/>
            <w:bookmarkEnd w:id="582"/>
            <w:r>
              <w:rPr>
                <w:rFonts w:eastAsia="Times New Roman" w:cs="Times New Roman" w:ascii="Times New Roman" w:hAnsi="Times New Roman"/>
                <w:b/>
              </w:rPr>
              <w:t>0.032</w:t>
            </w:r>
            <w:r>
              <w:rPr>
                <w:rFonts w:eastAsia="Times New Roman" w:cs="Times New Roman" w:ascii="Times New Roman" w:hAnsi="Times New Roman"/>
                <w:b/>
                <w:vertAlign w:val="superscript"/>
              </w:rPr>
              <w:t>*</w:t>
            </w:r>
          </w:p>
        </w:tc>
        <w:tc>
          <w:tcPr>
            <w:tcW w:w="750" w:type="dxa"/>
            <w:tcBorders>
              <w:top w:val="single" w:sz="8" w:space="0" w:color="333333"/>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b/>
                <w:b/>
              </w:rPr>
            </w:pPr>
            <w:bookmarkStart w:id="583" w:name="_ylb6w2smwpdi"/>
            <w:bookmarkEnd w:id="583"/>
            <w:r>
              <w:rPr>
                <w:rFonts w:eastAsia="Times New Roman" w:cs="Times New Roman" w:ascii="Times New Roman" w:hAnsi="Times New Roman"/>
                <w:b/>
              </w:rPr>
              <w:t>9.066</w:t>
            </w:r>
          </w:p>
        </w:tc>
        <w:tc>
          <w:tcPr>
            <w:tcW w:w="750" w:type="dxa"/>
            <w:tcBorders>
              <w:top w:val="single" w:sz="8" w:space="0" w:color="333333"/>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b/>
                <w:b/>
              </w:rPr>
            </w:pPr>
            <w:bookmarkStart w:id="584" w:name="_6wi0zp2gvofr"/>
            <w:bookmarkEnd w:id="584"/>
            <w:r>
              <w:rPr>
                <w:rFonts w:eastAsia="Times New Roman" w:cs="Times New Roman" w:ascii="Times New Roman" w:hAnsi="Times New Roman"/>
                <w:b/>
              </w:rPr>
              <w:t>3</w:t>
            </w:r>
          </w:p>
        </w:tc>
        <w:tc>
          <w:tcPr>
            <w:tcW w:w="751" w:type="dxa"/>
            <w:tcBorders>
              <w:top w:val="single" w:sz="8" w:space="0" w:color="333333"/>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b/>
                <w:b/>
                <w:vertAlign w:val="superscript"/>
              </w:rPr>
            </w:pPr>
            <w:bookmarkStart w:id="585" w:name="_1y2v1pac04i4"/>
            <w:bookmarkEnd w:id="585"/>
            <w:r>
              <w:rPr>
                <w:rFonts w:eastAsia="Times New Roman" w:cs="Times New Roman" w:ascii="Times New Roman" w:hAnsi="Times New Roman"/>
                <w:b/>
              </w:rPr>
              <w:t>0.028</w:t>
            </w:r>
            <w:r>
              <w:rPr>
                <w:rFonts w:eastAsia="Times New Roman" w:cs="Times New Roman" w:ascii="Times New Roman" w:hAnsi="Times New Roman"/>
                <w:b/>
                <w:vertAlign w:val="superscript"/>
              </w:rPr>
              <w:t>*</w:t>
            </w:r>
          </w:p>
        </w:tc>
        <w:tc>
          <w:tcPr>
            <w:tcW w:w="795" w:type="dxa"/>
            <w:tcBorders>
              <w:top w:val="single" w:sz="8" w:space="0" w:color="333333"/>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86" w:name="_qh39mhbjyn99"/>
            <w:bookmarkEnd w:id="586"/>
            <w:r>
              <w:rPr>
                <w:rFonts w:eastAsia="Times New Roman" w:cs="Times New Roman" w:ascii="Times New Roman" w:hAnsi="Times New Roman"/>
                <w:b/>
              </w:rPr>
              <w:t>9.133</w:t>
            </w:r>
          </w:p>
        </w:tc>
        <w:tc>
          <w:tcPr>
            <w:tcW w:w="727" w:type="dxa"/>
            <w:tcBorders>
              <w:top w:val="single" w:sz="8" w:space="0" w:color="333333"/>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87" w:name="_ros42xgj673y"/>
            <w:bookmarkEnd w:id="587"/>
            <w:r>
              <w:rPr>
                <w:rFonts w:eastAsia="Times New Roman" w:cs="Times New Roman" w:ascii="Times New Roman" w:hAnsi="Times New Roman"/>
                <w:b/>
              </w:rPr>
              <w:t>3</w:t>
            </w:r>
          </w:p>
        </w:tc>
        <w:tc>
          <w:tcPr>
            <w:tcW w:w="728"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vertAlign w:val="superscript"/>
              </w:rPr>
            </w:pPr>
            <w:bookmarkStart w:id="588" w:name="_ckfc36258ng9"/>
            <w:bookmarkEnd w:id="588"/>
            <w:r>
              <w:rPr>
                <w:rFonts w:eastAsia="Times New Roman" w:cs="Times New Roman" w:ascii="Times New Roman" w:hAnsi="Times New Roman"/>
                <w:b/>
              </w:rPr>
              <w:t>0.028</w:t>
            </w:r>
            <w:r>
              <w:rPr>
                <w:rFonts w:eastAsia="Times New Roman" w:cs="Times New Roman" w:ascii="Times New Roman" w:hAnsi="Times New Roman"/>
                <w:b/>
                <w:vertAlign w:val="superscript"/>
              </w:rPr>
              <w:t>*</w:t>
            </w:r>
          </w:p>
        </w:tc>
        <w:tc>
          <w:tcPr>
            <w:tcW w:w="78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89" w:name="_uq2dcbcjzf9v"/>
            <w:bookmarkEnd w:id="589"/>
            <w:r>
              <w:rPr>
                <w:rFonts w:eastAsia="Times New Roman" w:cs="Times New Roman" w:ascii="Times New Roman" w:hAnsi="Times New Roman"/>
              </w:rPr>
              <w:t>8.441</w:t>
            </w:r>
          </w:p>
        </w:tc>
        <w:tc>
          <w:tcPr>
            <w:tcW w:w="73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90" w:name="_u78vdp4dui9z"/>
            <w:bookmarkEnd w:id="590"/>
            <w:r>
              <w:rPr>
                <w:rFonts w:eastAsia="Times New Roman" w:cs="Times New Roman" w:ascii="Times New Roman" w:hAnsi="Times New Roman"/>
              </w:rPr>
              <w:t>3</w:t>
            </w:r>
          </w:p>
        </w:tc>
        <w:tc>
          <w:tcPr>
            <w:tcW w:w="73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vertAlign w:val="superscript"/>
              </w:rPr>
            </w:pPr>
            <w:bookmarkStart w:id="591" w:name="_h0a81r2wm3u5"/>
            <w:bookmarkEnd w:id="591"/>
            <w:r>
              <w:rPr>
                <w:rFonts w:eastAsia="Times New Roman" w:cs="Times New Roman" w:ascii="Times New Roman" w:hAnsi="Times New Roman"/>
              </w:rPr>
              <w:t>0.038</w:t>
            </w:r>
            <w:r>
              <w:rPr>
                <w:rFonts w:eastAsia="Times New Roman" w:cs="Times New Roman" w:ascii="Times New Roman" w:hAnsi="Times New Roman"/>
                <w:vertAlign w:val="superscript"/>
              </w:rPr>
              <w:t>*</w:t>
            </w:r>
          </w:p>
        </w:tc>
        <w:tc>
          <w:tcPr>
            <w:tcW w:w="81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92" w:name="_j6qu07la5tp7"/>
            <w:bookmarkEnd w:id="592"/>
            <w:r>
              <w:rPr>
                <w:rFonts w:eastAsia="Times New Roman" w:cs="Times New Roman" w:ascii="Times New Roman" w:hAnsi="Times New Roman"/>
                <w:b/>
              </w:rPr>
              <w:t>19.485</w:t>
            </w:r>
          </w:p>
        </w:tc>
        <w:tc>
          <w:tcPr>
            <w:tcW w:w="69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93" w:name="_zcx9pqg9l4lr"/>
            <w:bookmarkEnd w:id="593"/>
            <w:r>
              <w:rPr>
                <w:rFonts w:eastAsia="Times New Roman" w:cs="Times New Roman" w:ascii="Times New Roman" w:hAnsi="Times New Roman"/>
                <w:b/>
              </w:rPr>
              <w:t>3</w:t>
            </w:r>
          </w:p>
        </w:tc>
        <w:tc>
          <w:tcPr>
            <w:tcW w:w="74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594" w:name="_rhnk5qo0sgoz"/>
            <w:bookmarkEnd w:id="594"/>
            <w:r>
              <w:rPr>
                <w:rFonts w:eastAsia="Times New Roman" w:cs="Times New Roman" w:ascii="Times New Roman" w:hAnsi="Times New Roman"/>
                <w:b/>
              </w:rPr>
              <w:t>&lt; .001</w:t>
            </w:r>
          </w:p>
        </w:tc>
      </w:tr>
      <w:tr>
        <w:trPr>
          <w:trHeight w:val="579" w:hRule="atLeast"/>
        </w:trPr>
        <w:tc>
          <w:tcPr>
            <w:tcW w:w="2789"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rPr>
                <w:b/>
                <w:b/>
              </w:rPr>
            </w:pPr>
            <w:bookmarkStart w:id="595" w:name="_877tzotov3q7"/>
            <w:bookmarkEnd w:id="595"/>
            <w:r>
              <w:rPr/>
              <w:t>知識信念為非加成效果</w:t>
            </w:r>
            <w:r>
              <w:rPr/>
              <w:br/>
            </w:r>
            <w:r>
              <w:rPr/>
              <w:t>（交互作用）</w:t>
            </w:r>
          </w:p>
        </w:tc>
        <w:tc>
          <w:tcPr>
            <w:tcW w:w="810"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96" w:name="_6ostgg6394pp"/>
            <w:bookmarkEnd w:id="596"/>
            <w:r>
              <w:rPr>
                <w:rFonts w:eastAsia="Times New Roman" w:cs="Times New Roman" w:ascii="Times New Roman" w:hAnsi="Times New Roman"/>
              </w:rPr>
              <w:t>15.301</w:t>
            </w:r>
          </w:p>
        </w:tc>
        <w:tc>
          <w:tcPr>
            <w:tcW w:w="722"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597" w:name="_y3aijx3dtq1p"/>
            <w:bookmarkEnd w:id="597"/>
            <w:r>
              <w:rPr>
                <w:rFonts w:eastAsia="Times New Roman" w:cs="Times New Roman" w:ascii="Times New Roman" w:hAnsi="Times New Roman"/>
              </w:rPr>
              <w:t>6</w:t>
            </w:r>
          </w:p>
        </w:tc>
        <w:tc>
          <w:tcPr>
            <w:tcW w:w="720"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vertAlign w:val="superscript"/>
              </w:rPr>
            </w:pPr>
            <w:bookmarkStart w:id="598" w:name="_4wfwwdcgahmm"/>
            <w:bookmarkEnd w:id="598"/>
            <w:r>
              <w:rPr>
                <w:rFonts w:eastAsia="Times New Roman" w:cs="Times New Roman" w:ascii="Times New Roman" w:hAnsi="Times New Roman"/>
              </w:rPr>
              <w:t>0.018</w:t>
            </w:r>
            <w:r>
              <w:rPr>
                <w:rFonts w:eastAsia="Times New Roman" w:cs="Times New Roman" w:ascii="Times New Roman" w:hAnsi="Times New Roman"/>
                <w:vertAlign w:val="superscript"/>
              </w:rPr>
              <w:t>*</w:t>
            </w:r>
          </w:p>
        </w:tc>
        <w:tc>
          <w:tcPr>
            <w:tcW w:w="750" w:type="dxa"/>
            <w:tcBorders>
              <w:top w:val="single" w:sz="6" w:space="0" w:color="FFFFFF"/>
              <w:left w:val="single" w:sz="6" w:space="0" w:color="FFFFFF"/>
              <w:bottom w:val="single" w:sz="8" w:space="0" w:color="000000"/>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599" w:name="_lhwcirmv6vgb"/>
            <w:bookmarkEnd w:id="599"/>
            <w:r>
              <w:rPr>
                <w:rFonts w:eastAsia="Times New Roman" w:cs="Times New Roman" w:ascii="Times New Roman" w:hAnsi="Times New Roman"/>
              </w:rPr>
              <w:t>9.519</w:t>
            </w:r>
          </w:p>
        </w:tc>
        <w:tc>
          <w:tcPr>
            <w:tcW w:w="750" w:type="dxa"/>
            <w:tcBorders>
              <w:top w:val="single" w:sz="6" w:space="0" w:color="FFFFFF"/>
              <w:left w:val="single" w:sz="6" w:space="0" w:color="FFFFFF"/>
              <w:bottom w:val="single" w:sz="8" w:space="0" w:color="000000"/>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00" w:name="_paxzwretmsh1"/>
            <w:bookmarkEnd w:id="600"/>
            <w:r>
              <w:rPr>
                <w:rFonts w:eastAsia="Times New Roman" w:cs="Times New Roman" w:ascii="Times New Roman" w:hAnsi="Times New Roman"/>
              </w:rPr>
              <w:t>6</w:t>
            </w:r>
          </w:p>
        </w:tc>
        <w:tc>
          <w:tcPr>
            <w:tcW w:w="751" w:type="dxa"/>
            <w:tcBorders>
              <w:top w:val="single" w:sz="6" w:space="0" w:color="FFFFFF"/>
              <w:left w:val="single" w:sz="6" w:space="0" w:color="FFFFFF"/>
              <w:bottom w:val="single" w:sz="8" w:space="0" w:color="000000"/>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01" w:name="_ftgf1plgr527"/>
            <w:bookmarkEnd w:id="601"/>
            <w:r>
              <w:rPr>
                <w:rFonts w:eastAsia="Times New Roman" w:cs="Times New Roman" w:ascii="Times New Roman" w:hAnsi="Times New Roman"/>
              </w:rPr>
              <w:t>0.146</w:t>
            </w:r>
          </w:p>
        </w:tc>
        <w:tc>
          <w:tcPr>
            <w:tcW w:w="795"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02" w:name="_lnckc7alunpw"/>
            <w:bookmarkEnd w:id="602"/>
            <w:r>
              <w:rPr>
                <w:rFonts w:eastAsia="Times New Roman" w:cs="Times New Roman" w:ascii="Times New Roman" w:hAnsi="Times New Roman"/>
              </w:rPr>
              <w:t>14.74</w:t>
            </w:r>
          </w:p>
        </w:tc>
        <w:tc>
          <w:tcPr>
            <w:tcW w:w="727"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03" w:name="_2hq05ea02hmz"/>
            <w:bookmarkEnd w:id="603"/>
            <w:r>
              <w:rPr>
                <w:rFonts w:eastAsia="Times New Roman" w:cs="Times New Roman" w:ascii="Times New Roman" w:hAnsi="Times New Roman"/>
              </w:rPr>
              <w:t>6</w:t>
            </w:r>
          </w:p>
        </w:tc>
        <w:tc>
          <w:tcPr>
            <w:tcW w:w="728"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04" w:name="_fiht4l4fzjrt"/>
            <w:bookmarkEnd w:id="604"/>
            <w:r>
              <w:rPr>
                <w:rFonts w:eastAsia="Times New Roman" w:cs="Times New Roman" w:ascii="Times New Roman" w:hAnsi="Times New Roman"/>
              </w:rPr>
              <w:t>0.022*</w:t>
            </w:r>
          </w:p>
        </w:tc>
        <w:tc>
          <w:tcPr>
            <w:tcW w:w="780"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605" w:name="_61yw9zghl1uq"/>
            <w:bookmarkEnd w:id="605"/>
            <w:r>
              <w:rPr>
                <w:rFonts w:eastAsia="Times New Roman" w:cs="Times New Roman" w:ascii="Times New Roman" w:hAnsi="Times New Roman"/>
                <w:b/>
              </w:rPr>
              <w:t>18.225</w:t>
            </w:r>
          </w:p>
        </w:tc>
        <w:tc>
          <w:tcPr>
            <w:tcW w:w="735"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606" w:name="_9xcyvtqylgz0"/>
            <w:bookmarkEnd w:id="606"/>
            <w:r>
              <w:rPr>
                <w:rFonts w:eastAsia="Times New Roman" w:cs="Times New Roman" w:ascii="Times New Roman" w:hAnsi="Times New Roman"/>
                <w:b/>
              </w:rPr>
              <w:t>6</w:t>
            </w:r>
          </w:p>
        </w:tc>
        <w:tc>
          <w:tcPr>
            <w:tcW w:w="735"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vertAlign w:val="superscript"/>
              </w:rPr>
            </w:pPr>
            <w:bookmarkStart w:id="607" w:name="_p23oaa23ihsy"/>
            <w:bookmarkEnd w:id="607"/>
            <w:r>
              <w:rPr>
                <w:rFonts w:eastAsia="Times New Roman" w:cs="Times New Roman" w:ascii="Times New Roman" w:hAnsi="Times New Roman"/>
                <w:b/>
              </w:rPr>
              <w:t>0.006</w:t>
            </w:r>
            <w:r>
              <w:rPr>
                <w:rFonts w:eastAsia="Times New Roman" w:cs="Times New Roman" w:ascii="Times New Roman" w:hAnsi="Times New Roman"/>
                <w:b/>
                <w:vertAlign w:val="superscript"/>
              </w:rPr>
              <w:t>*</w:t>
            </w:r>
          </w:p>
        </w:tc>
        <w:tc>
          <w:tcPr>
            <w:tcW w:w="810"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08" w:name="_7lufvdg3tlf1"/>
            <w:bookmarkEnd w:id="608"/>
            <w:r>
              <w:rPr>
                <w:rFonts w:eastAsia="Times New Roman" w:cs="Times New Roman" w:ascii="Times New Roman" w:hAnsi="Times New Roman"/>
              </w:rPr>
              <w:t>23.769</w:t>
            </w:r>
          </w:p>
        </w:tc>
        <w:tc>
          <w:tcPr>
            <w:tcW w:w="692"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09" w:name="_6cl7n0mjxdlm"/>
            <w:bookmarkEnd w:id="609"/>
            <w:r>
              <w:rPr>
                <w:rFonts w:eastAsia="Times New Roman" w:cs="Times New Roman" w:ascii="Times New Roman" w:hAnsi="Times New Roman"/>
              </w:rPr>
              <w:t>6</w:t>
            </w:r>
          </w:p>
        </w:tc>
        <w:tc>
          <w:tcPr>
            <w:tcW w:w="742" w:type="dxa"/>
            <w:tcBorders>
              <w:top w:val="single" w:sz="6" w:space="0" w:color="FFFFFF"/>
              <w:left w:val="single" w:sz="6" w:space="0" w:color="FFFFFF"/>
              <w:bottom w:val="single" w:sz="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10" w:name="_peh60r2i35ye"/>
            <w:bookmarkEnd w:id="610"/>
            <w:r>
              <w:rPr>
                <w:rFonts w:eastAsia="Times New Roman" w:cs="Times New Roman" w:ascii="Times New Roman" w:hAnsi="Times New Roman"/>
              </w:rPr>
              <w:t>&lt; .001</w:t>
            </w:r>
          </w:p>
        </w:tc>
      </w:tr>
      <w:tr>
        <w:trPr>
          <w:trHeight w:val="375" w:hRule="atLeast"/>
        </w:trPr>
        <w:tc>
          <w:tcPr>
            <w:tcW w:w="2789"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rPr>
                <w:b/>
                <w:b/>
              </w:rPr>
            </w:pPr>
            <w:bookmarkStart w:id="611" w:name="_jv3xsxvm9kce"/>
            <w:bookmarkEnd w:id="611"/>
            <w:r>
              <w:rPr/>
              <w:t>科學活動經驗為加成效果</w:t>
            </w:r>
          </w:p>
        </w:tc>
        <w:tc>
          <w:tcPr>
            <w:tcW w:w="81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12" w:name="_v4xuj277l2s8"/>
            <w:bookmarkEnd w:id="612"/>
            <w:r>
              <w:rPr>
                <w:rFonts w:eastAsia="Times New Roman" w:cs="Times New Roman" w:ascii="Times New Roman" w:hAnsi="Times New Roman"/>
              </w:rPr>
              <w:t>4.868</w:t>
            </w:r>
          </w:p>
        </w:tc>
        <w:tc>
          <w:tcPr>
            <w:tcW w:w="72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13" w:name="_501b3oohrnzt"/>
            <w:bookmarkEnd w:id="613"/>
            <w:r>
              <w:rPr>
                <w:rFonts w:eastAsia="Times New Roman" w:cs="Times New Roman" w:ascii="Times New Roman" w:hAnsi="Times New Roman"/>
              </w:rPr>
              <w:t>2</w:t>
            </w:r>
          </w:p>
        </w:tc>
        <w:tc>
          <w:tcPr>
            <w:tcW w:w="72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14" w:name="_vlinectfl6hl"/>
            <w:bookmarkEnd w:id="614"/>
            <w:r>
              <w:rPr>
                <w:rFonts w:eastAsia="Times New Roman" w:cs="Times New Roman" w:ascii="Times New Roman" w:hAnsi="Times New Roman"/>
              </w:rPr>
              <w:t>0.088</w:t>
            </w:r>
          </w:p>
        </w:tc>
        <w:tc>
          <w:tcPr>
            <w:tcW w:w="750" w:type="dxa"/>
            <w:tcBorders>
              <w:top w:val="single" w:sz="8" w:space="0" w:color="000000"/>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15" w:name="_fb68kau9su0u"/>
            <w:bookmarkEnd w:id="615"/>
            <w:r>
              <w:rPr>
                <w:rFonts w:eastAsia="Times New Roman" w:cs="Times New Roman" w:ascii="Times New Roman" w:hAnsi="Times New Roman"/>
              </w:rPr>
              <w:t>4.868</w:t>
            </w:r>
          </w:p>
        </w:tc>
        <w:tc>
          <w:tcPr>
            <w:tcW w:w="750" w:type="dxa"/>
            <w:tcBorders>
              <w:top w:val="single" w:sz="8" w:space="0" w:color="000000"/>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16" w:name="_f4uu6yl4na28"/>
            <w:bookmarkEnd w:id="616"/>
            <w:r>
              <w:rPr>
                <w:rFonts w:eastAsia="Times New Roman" w:cs="Times New Roman" w:ascii="Times New Roman" w:hAnsi="Times New Roman"/>
              </w:rPr>
              <w:t>2</w:t>
            </w:r>
          </w:p>
        </w:tc>
        <w:tc>
          <w:tcPr>
            <w:tcW w:w="751" w:type="dxa"/>
            <w:tcBorders>
              <w:top w:val="single" w:sz="8" w:space="0" w:color="000000"/>
              <w:left w:val="single" w:sz="6" w:space="0" w:color="FFFFFF"/>
              <w:bottom w:val="single" w:sz="6" w:space="0" w:color="FFFFFF"/>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17" w:name="_k97kdgkkjabl"/>
            <w:bookmarkEnd w:id="617"/>
            <w:r>
              <w:rPr>
                <w:rFonts w:eastAsia="Times New Roman" w:cs="Times New Roman" w:ascii="Times New Roman" w:hAnsi="Times New Roman"/>
              </w:rPr>
              <w:t>0.088</w:t>
            </w:r>
          </w:p>
        </w:tc>
        <w:tc>
          <w:tcPr>
            <w:tcW w:w="79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618" w:name="_ow15x2jp9gl2"/>
            <w:bookmarkEnd w:id="618"/>
            <w:r>
              <w:rPr>
                <w:rFonts w:eastAsia="Times New Roman" w:cs="Times New Roman" w:ascii="Times New Roman" w:hAnsi="Times New Roman"/>
                <w:b/>
              </w:rPr>
              <w:t>6.807</w:t>
            </w:r>
          </w:p>
        </w:tc>
        <w:tc>
          <w:tcPr>
            <w:tcW w:w="727"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619" w:name="_6ww3gvn5wqyu"/>
            <w:bookmarkEnd w:id="619"/>
            <w:r>
              <w:rPr>
                <w:rFonts w:eastAsia="Times New Roman" w:cs="Times New Roman" w:ascii="Times New Roman" w:hAnsi="Times New Roman"/>
                <w:b/>
              </w:rPr>
              <w:t>2</w:t>
            </w:r>
          </w:p>
        </w:tc>
        <w:tc>
          <w:tcPr>
            <w:tcW w:w="728"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vertAlign w:val="superscript"/>
              </w:rPr>
            </w:pPr>
            <w:bookmarkStart w:id="620" w:name="_sw7cucr5pixh"/>
            <w:bookmarkEnd w:id="620"/>
            <w:r>
              <w:rPr>
                <w:rFonts w:eastAsia="Times New Roman" w:cs="Times New Roman" w:ascii="Times New Roman" w:hAnsi="Times New Roman"/>
                <w:b/>
              </w:rPr>
              <w:t>0.033</w:t>
            </w:r>
            <w:r>
              <w:rPr>
                <w:rFonts w:eastAsia="Times New Roman" w:cs="Times New Roman" w:ascii="Times New Roman" w:hAnsi="Times New Roman"/>
                <w:b/>
                <w:vertAlign w:val="superscript"/>
              </w:rPr>
              <w:t>*</w:t>
            </w:r>
          </w:p>
        </w:tc>
        <w:tc>
          <w:tcPr>
            <w:tcW w:w="78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621" w:name="_jmk84duw44ds"/>
            <w:bookmarkEnd w:id="621"/>
            <w:r>
              <w:rPr>
                <w:rFonts w:eastAsia="Times New Roman" w:cs="Times New Roman" w:ascii="Times New Roman" w:hAnsi="Times New Roman"/>
                <w:b/>
              </w:rPr>
              <w:t>6.155</w:t>
            </w:r>
          </w:p>
        </w:tc>
        <w:tc>
          <w:tcPr>
            <w:tcW w:w="73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rPr>
            </w:pPr>
            <w:bookmarkStart w:id="622" w:name="_wfhk55oyotus"/>
            <w:bookmarkEnd w:id="622"/>
            <w:r>
              <w:rPr>
                <w:rFonts w:eastAsia="Times New Roman" w:cs="Times New Roman" w:ascii="Times New Roman" w:hAnsi="Times New Roman"/>
                <w:b/>
              </w:rPr>
              <w:t>2</w:t>
            </w:r>
          </w:p>
        </w:tc>
        <w:tc>
          <w:tcPr>
            <w:tcW w:w="735"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b/>
                <w:b/>
                <w:vertAlign w:val="superscript"/>
              </w:rPr>
            </w:pPr>
            <w:bookmarkStart w:id="623" w:name="_2i93nvdz7l2c"/>
            <w:bookmarkEnd w:id="623"/>
            <w:r>
              <w:rPr>
                <w:rFonts w:eastAsia="Times New Roman" w:cs="Times New Roman" w:ascii="Times New Roman" w:hAnsi="Times New Roman"/>
                <w:b/>
              </w:rPr>
              <w:t>0.046</w:t>
            </w:r>
            <w:r>
              <w:rPr>
                <w:rFonts w:eastAsia="Times New Roman" w:cs="Times New Roman" w:ascii="Times New Roman" w:hAnsi="Times New Roman"/>
                <w:b/>
                <w:vertAlign w:val="superscript"/>
              </w:rPr>
              <w:t>*</w:t>
            </w:r>
          </w:p>
        </w:tc>
        <w:tc>
          <w:tcPr>
            <w:tcW w:w="810"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24" w:name="_tqupcyw8egr"/>
            <w:bookmarkEnd w:id="624"/>
            <w:r>
              <w:rPr>
                <w:rFonts w:eastAsia="Times New Roman" w:cs="Times New Roman" w:ascii="Times New Roman" w:hAnsi="Times New Roman"/>
              </w:rPr>
              <w:t>4.326</w:t>
            </w:r>
          </w:p>
        </w:tc>
        <w:tc>
          <w:tcPr>
            <w:tcW w:w="69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25" w:name="_gnj2f9e6nx38"/>
            <w:bookmarkEnd w:id="625"/>
            <w:r>
              <w:rPr>
                <w:rFonts w:eastAsia="Times New Roman" w:cs="Times New Roman" w:ascii="Times New Roman" w:hAnsi="Times New Roman"/>
              </w:rPr>
              <w:t>2</w:t>
            </w:r>
          </w:p>
        </w:tc>
        <w:tc>
          <w:tcPr>
            <w:tcW w:w="742" w:type="dxa"/>
            <w:tcBorders>
              <w:top w:val="single" w:sz="8" w:space="0" w:color="000000"/>
              <w:left w:val="single" w:sz="6" w:space="0" w:color="FFFFFF"/>
              <w:bottom w:val="single" w:sz="6" w:space="0" w:color="FFFFFF"/>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26" w:name="_3md8xzc86bf1"/>
            <w:bookmarkEnd w:id="626"/>
            <w:r>
              <w:rPr>
                <w:rFonts w:eastAsia="Times New Roman" w:cs="Times New Roman" w:ascii="Times New Roman" w:hAnsi="Times New Roman"/>
              </w:rPr>
              <w:t>0.115</w:t>
            </w:r>
          </w:p>
        </w:tc>
      </w:tr>
      <w:tr>
        <w:trPr>
          <w:trHeight w:val="375" w:hRule="atLeast"/>
        </w:trPr>
        <w:tc>
          <w:tcPr>
            <w:tcW w:w="2789"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rPr>
                <w:b/>
                <w:b/>
              </w:rPr>
            </w:pPr>
            <w:bookmarkStart w:id="627" w:name="_d5sy41ms1ndp"/>
            <w:bookmarkEnd w:id="627"/>
            <w:r>
              <w:rPr/>
              <w:t>科學活動經驗為非加成效果</w:t>
            </w:r>
            <w:r>
              <w:rPr/>
              <w:br/>
            </w:r>
            <w:r>
              <w:rPr/>
              <w:t>（交互作用）</w:t>
            </w:r>
          </w:p>
        </w:tc>
        <w:tc>
          <w:tcPr>
            <w:tcW w:w="810"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28" w:name="_m6jie0lt6kn"/>
            <w:bookmarkEnd w:id="628"/>
            <w:r>
              <w:rPr>
                <w:rFonts w:eastAsia="Times New Roman" w:cs="Times New Roman" w:ascii="Times New Roman" w:hAnsi="Times New Roman"/>
              </w:rPr>
              <w:t>9.144</w:t>
            </w:r>
          </w:p>
        </w:tc>
        <w:tc>
          <w:tcPr>
            <w:tcW w:w="722"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29" w:name="_wk0xki2i6243"/>
            <w:bookmarkEnd w:id="629"/>
            <w:r>
              <w:rPr>
                <w:rFonts w:eastAsia="Times New Roman" w:cs="Times New Roman" w:ascii="Times New Roman" w:hAnsi="Times New Roman"/>
              </w:rPr>
              <w:t>4</w:t>
            </w:r>
          </w:p>
        </w:tc>
        <w:tc>
          <w:tcPr>
            <w:tcW w:w="720"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30" w:name="_ci7nz5ov45yj"/>
            <w:bookmarkEnd w:id="630"/>
            <w:r>
              <w:rPr>
                <w:rFonts w:eastAsia="Times New Roman" w:cs="Times New Roman" w:ascii="Times New Roman" w:hAnsi="Times New Roman"/>
              </w:rPr>
              <w:t>0.058</w:t>
            </w:r>
          </w:p>
        </w:tc>
        <w:tc>
          <w:tcPr>
            <w:tcW w:w="750" w:type="dxa"/>
            <w:tcBorders>
              <w:top w:val="single" w:sz="6" w:space="0" w:color="FFFFFF"/>
              <w:left w:val="single" w:sz="6" w:space="0" w:color="FFFFFF"/>
              <w:bottom w:val="single" w:sz="18" w:space="0" w:color="000000"/>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31" w:name="_ijll2ntaeyb9"/>
            <w:bookmarkEnd w:id="631"/>
            <w:r>
              <w:rPr>
                <w:rFonts w:eastAsia="Times New Roman" w:cs="Times New Roman" w:ascii="Times New Roman" w:hAnsi="Times New Roman"/>
              </w:rPr>
              <w:t>1.423</w:t>
            </w:r>
          </w:p>
        </w:tc>
        <w:tc>
          <w:tcPr>
            <w:tcW w:w="750" w:type="dxa"/>
            <w:tcBorders>
              <w:top w:val="single" w:sz="6" w:space="0" w:color="FFFFFF"/>
              <w:left w:val="single" w:sz="6" w:space="0" w:color="FFFFFF"/>
              <w:bottom w:val="single" w:sz="18" w:space="0" w:color="000000"/>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32" w:name="_3wkqfdof5nsf"/>
            <w:bookmarkEnd w:id="632"/>
            <w:r>
              <w:rPr>
                <w:rFonts w:eastAsia="Times New Roman" w:cs="Times New Roman" w:ascii="Times New Roman" w:hAnsi="Times New Roman"/>
              </w:rPr>
              <w:t>4</w:t>
            </w:r>
          </w:p>
        </w:tc>
        <w:tc>
          <w:tcPr>
            <w:tcW w:w="751" w:type="dxa"/>
            <w:tcBorders>
              <w:top w:val="single" w:sz="6" w:space="0" w:color="FFFFFF"/>
              <w:left w:val="single" w:sz="6" w:space="0" w:color="FFFFFF"/>
              <w:bottom w:val="single" w:sz="18" w:space="0" w:color="000000"/>
              <w:right w:val="single" w:sz="6" w:space="0" w:color="FFFFFF"/>
            </w:tcBorders>
            <w:shd w:fill="auto" w:val="clear"/>
          </w:tcPr>
          <w:p>
            <w:pPr>
              <w:pStyle w:val="4"/>
              <w:widowControl w:val="false"/>
              <w:spacing w:lineRule="auto" w:line="240" w:before="0" w:after="0"/>
              <w:ind w:hanging="0"/>
              <w:jc w:val="center"/>
              <w:rPr>
                <w:rFonts w:ascii="Times New Roman" w:hAnsi="Times New Roman" w:eastAsia="Times New Roman" w:cs="Times New Roman"/>
              </w:rPr>
            </w:pPr>
            <w:bookmarkStart w:id="633" w:name="_u80b1yrep6yl"/>
            <w:bookmarkEnd w:id="633"/>
            <w:r>
              <w:rPr>
                <w:rFonts w:eastAsia="Times New Roman" w:cs="Times New Roman" w:ascii="Times New Roman" w:hAnsi="Times New Roman"/>
              </w:rPr>
              <w:t>0.84</w:t>
            </w:r>
          </w:p>
        </w:tc>
        <w:tc>
          <w:tcPr>
            <w:tcW w:w="795"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34" w:name="_kod5oqocrs4u"/>
            <w:bookmarkEnd w:id="634"/>
            <w:r>
              <w:rPr>
                <w:rFonts w:eastAsia="Times New Roman" w:cs="Times New Roman" w:ascii="Times New Roman" w:hAnsi="Times New Roman"/>
              </w:rPr>
              <w:t>7.174</w:t>
            </w:r>
          </w:p>
        </w:tc>
        <w:tc>
          <w:tcPr>
            <w:tcW w:w="727"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35" w:name="_k2uko9ntphl1"/>
            <w:bookmarkEnd w:id="635"/>
            <w:r>
              <w:rPr>
                <w:rFonts w:eastAsia="Times New Roman" w:cs="Times New Roman" w:ascii="Times New Roman" w:hAnsi="Times New Roman"/>
              </w:rPr>
              <w:t>4</w:t>
            </w:r>
          </w:p>
        </w:tc>
        <w:tc>
          <w:tcPr>
            <w:tcW w:w="728"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36" w:name="_ruzk3421570f"/>
            <w:bookmarkEnd w:id="636"/>
            <w:r>
              <w:rPr>
                <w:rFonts w:eastAsia="Times New Roman" w:cs="Times New Roman" w:ascii="Times New Roman" w:hAnsi="Times New Roman"/>
              </w:rPr>
              <w:t>0.127</w:t>
            </w:r>
          </w:p>
        </w:tc>
        <w:tc>
          <w:tcPr>
            <w:tcW w:w="780"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37" w:name="_rd49z4t3wwjs"/>
            <w:bookmarkEnd w:id="637"/>
            <w:r>
              <w:rPr>
                <w:rFonts w:eastAsia="Times New Roman" w:cs="Times New Roman" w:ascii="Times New Roman" w:hAnsi="Times New Roman"/>
              </w:rPr>
              <w:t>10.086</w:t>
            </w:r>
          </w:p>
        </w:tc>
        <w:tc>
          <w:tcPr>
            <w:tcW w:w="735"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38" w:name="_taldmsd0hy19"/>
            <w:bookmarkEnd w:id="638"/>
            <w:r>
              <w:rPr>
                <w:rFonts w:eastAsia="Times New Roman" w:cs="Times New Roman" w:ascii="Times New Roman" w:hAnsi="Times New Roman"/>
              </w:rPr>
              <w:t>4</w:t>
            </w:r>
          </w:p>
        </w:tc>
        <w:tc>
          <w:tcPr>
            <w:tcW w:w="735"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vertAlign w:val="superscript"/>
              </w:rPr>
            </w:pPr>
            <w:bookmarkStart w:id="639" w:name="_p1flx5yzx8zq"/>
            <w:bookmarkEnd w:id="639"/>
            <w:r>
              <w:rPr>
                <w:rFonts w:eastAsia="Times New Roman" w:cs="Times New Roman" w:ascii="Times New Roman" w:hAnsi="Times New Roman"/>
              </w:rPr>
              <w:t>0.039</w:t>
            </w:r>
            <w:r>
              <w:rPr>
                <w:rFonts w:eastAsia="Times New Roman" w:cs="Times New Roman" w:ascii="Times New Roman" w:hAnsi="Times New Roman"/>
                <w:vertAlign w:val="superscript"/>
              </w:rPr>
              <w:t>*</w:t>
            </w:r>
          </w:p>
        </w:tc>
        <w:tc>
          <w:tcPr>
            <w:tcW w:w="810"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40" w:name="_7k50jhdg4tq1"/>
            <w:bookmarkEnd w:id="640"/>
            <w:r>
              <w:rPr>
                <w:rFonts w:eastAsia="Times New Roman" w:cs="Times New Roman" w:ascii="Times New Roman" w:hAnsi="Times New Roman"/>
              </w:rPr>
              <w:t>8.391</w:t>
            </w:r>
          </w:p>
        </w:tc>
        <w:tc>
          <w:tcPr>
            <w:tcW w:w="692"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41" w:name="_f0r4qhfsazz8"/>
            <w:bookmarkEnd w:id="641"/>
            <w:r>
              <w:rPr>
                <w:rFonts w:eastAsia="Times New Roman" w:cs="Times New Roman" w:ascii="Times New Roman" w:hAnsi="Times New Roman"/>
              </w:rPr>
              <w:t>4</w:t>
            </w:r>
          </w:p>
        </w:tc>
        <w:tc>
          <w:tcPr>
            <w:tcW w:w="742" w:type="dxa"/>
            <w:tcBorders>
              <w:top w:val="single" w:sz="6" w:space="0" w:color="FFFFFF"/>
              <w:left w:val="single" w:sz="6" w:space="0" w:color="FFFFFF"/>
              <w:bottom w:val="single" w:sz="18" w:space="0" w:color="000000"/>
              <w:right w:val="single" w:sz="6" w:space="0" w:color="FFFFFF"/>
            </w:tcBorders>
            <w:shd w:fill="FFFFFF" w:val="clear"/>
          </w:tcPr>
          <w:p>
            <w:pPr>
              <w:pStyle w:val="4"/>
              <w:widowControl w:val="false"/>
              <w:spacing w:lineRule="auto" w:line="240" w:before="0" w:after="0"/>
              <w:ind w:hanging="0"/>
              <w:jc w:val="center"/>
              <w:rPr>
                <w:rFonts w:ascii="Times New Roman" w:hAnsi="Times New Roman" w:eastAsia="Times New Roman" w:cs="Times New Roman"/>
              </w:rPr>
            </w:pPr>
            <w:bookmarkStart w:id="642" w:name="_2iwwusfksrev"/>
            <w:bookmarkEnd w:id="642"/>
            <w:r>
              <w:rPr>
                <w:rFonts w:eastAsia="Times New Roman" w:cs="Times New Roman" w:ascii="Times New Roman" w:hAnsi="Times New Roman"/>
              </w:rPr>
              <w:t>0.078</w:t>
            </w:r>
          </w:p>
        </w:tc>
      </w:tr>
      <w:tr>
        <w:trPr>
          <w:trHeight w:val="315" w:hRule="atLeast"/>
        </w:trPr>
        <w:tc>
          <w:tcPr>
            <w:tcW w:w="14036" w:type="dxa"/>
            <w:gridSpan w:val="16"/>
            <w:tcBorders>
              <w:top w:val="single" w:sz="18" w:space="0" w:color="000000"/>
              <w:left w:val="single" w:sz="6" w:space="0" w:color="FFFFFF"/>
              <w:bottom w:val="single" w:sz="6" w:space="0" w:color="FFFFFF"/>
              <w:right w:val="single" w:sz="6" w:space="0" w:color="CCCCCC"/>
            </w:tcBorders>
            <w:shd w:fill="auto" w:val="clear"/>
            <w:vAlign w:val="bottom"/>
          </w:tcPr>
          <w:p>
            <w:pPr>
              <w:pStyle w:val="4"/>
              <w:widowControl w:val="false"/>
              <w:spacing w:lineRule="auto" w:line="240" w:before="0" w:after="0"/>
              <w:ind w:hanging="0"/>
              <w:rPr>
                <w:b/>
                <w:b/>
              </w:rPr>
            </w:pPr>
            <w:bookmarkStart w:id="643" w:name="_s52eg81gyrtc"/>
            <w:bookmarkEnd w:id="643"/>
            <w:r>
              <w:rPr/>
              <w:t>註：</w:t>
            </w:r>
            <w:r>
              <w:rPr>
                <w:vertAlign w:val="superscript"/>
              </w:rPr>
              <w:t xml:space="preserve">* </w:t>
            </w:r>
            <w:r>
              <w:rPr>
                <w:i/>
              </w:rPr>
              <w:t>p</w:t>
            </w:r>
            <w:r>
              <w:rPr/>
              <w:t xml:space="preserve"> &lt; .05</w:t>
            </w:r>
            <w:r>
              <w:rPr/>
              <w:t>。粗體字表示與有文本形式固定效果、文本及參與者隨機截距的模型相比，該參數組合為最適配模型。</w:t>
            </w:r>
          </w:p>
        </w:tc>
      </w:tr>
      <w:tr>
        <w:trPr>
          <w:trHeight w:val="345" w:hRule="atLeast"/>
        </w:trPr>
        <w:tc>
          <w:tcPr>
            <w:tcW w:w="14036" w:type="dxa"/>
            <w:gridSpan w:val="16"/>
            <w:tcBorders>
              <w:top w:val="single" w:sz="6" w:space="0" w:color="FFFFFF"/>
              <w:left w:val="single" w:sz="6" w:space="0" w:color="FFFFFF"/>
              <w:bottom w:val="single" w:sz="6" w:space="0" w:color="FFFFFF"/>
              <w:right w:val="single" w:sz="6" w:space="0" w:color="FFFFFF"/>
            </w:tcBorders>
            <w:shd w:fill="auto" w:val="clear"/>
            <w:vAlign w:val="bottom"/>
          </w:tcPr>
          <w:p>
            <w:pPr>
              <w:pStyle w:val="4"/>
              <w:widowControl w:val="false"/>
              <w:spacing w:lineRule="auto" w:line="240" w:before="0" w:after="0"/>
              <w:ind w:hanging="0"/>
              <w:rPr>
                <w:b/>
                <w:b/>
              </w:rPr>
            </w:pPr>
            <w:bookmarkStart w:id="644" w:name="_qmwum473qgcr"/>
            <w:bookmarkEnd w:id="644"/>
            <w:r>
              <w:rPr>
                <w:vertAlign w:val="superscript"/>
              </w:rPr>
              <w:t>a</w:t>
            </w:r>
            <w:r>
              <w:rPr/>
              <w:t xml:space="preserve"> </w:t>
            </w:r>
            <w:r>
              <w:rPr/>
              <w:t>基本模型參數組合為文本形式固定效果、參與者隨機截距及文本隨機截距，前三列為基本模型加上的隨機效果，與基本模型的適配性比較。後四列為前三列的最適配模型，加上心理科學知識信念或科學活動經驗固定效果，與前三列最適配模型的適配性比較。</w:t>
            </w:r>
          </w:p>
        </w:tc>
      </w:tr>
      <w:tr>
        <w:trPr>
          <w:trHeight w:val="345" w:hRule="atLeast"/>
        </w:trPr>
        <w:tc>
          <w:tcPr>
            <w:tcW w:w="14036" w:type="dxa"/>
            <w:gridSpan w:val="16"/>
            <w:tcBorders>
              <w:top w:val="single" w:sz="6" w:space="0" w:color="FFFFFF"/>
              <w:left w:val="single" w:sz="6" w:space="0" w:color="FFFFFF"/>
              <w:bottom w:val="single" w:sz="6" w:space="0" w:color="FFFFFF"/>
              <w:right w:val="single" w:sz="6" w:space="0" w:color="FFFFFF"/>
            </w:tcBorders>
            <w:shd w:fill="auto" w:val="clear"/>
            <w:vAlign w:val="bottom"/>
          </w:tcPr>
          <w:p>
            <w:pPr>
              <w:pStyle w:val="4"/>
              <w:widowControl w:val="false"/>
              <w:spacing w:lineRule="auto" w:line="240" w:before="0" w:after="0"/>
              <w:ind w:hanging="0"/>
              <w:rPr>
                <w:b/>
                <w:b/>
              </w:rPr>
            </w:pPr>
            <w:bookmarkStart w:id="645" w:name="_nmra1xi5m8r9"/>
            <w:bookmarkEnd w:id="645"/>
            <w:r>
              <w:rPr>
                <w:vertAlign w:val="superscript"/>
              </w:rPr>
              <w:t>b</w:t>
            </w:r>
            <w:r>
              <w:rPr/>
              <w:t xml:space="preserve"> </w:t>
            </w:r>
            <w:r>
              <w:rPr/>
              <w:t>最適配理解測驗正確率的基本模型參數組合除了文本形式固定效果，只有文本隨機截距。</w:t>
            </w:r>
          </w:p>
        </w:tc>
      </w:tr>
    </w:tbl>
    <w:p>
      <w:pPr>
        <w:sectPr>
          <w:headerReference w:type="default" r:id="rId61"/>
          <w:footerReference w:type="default" r:id="rId62"/>
          <w:type w:val="nextPage"/>
          <w:pgSz w:orient="landscape" w:w="16838" w:h="11906"/>
          <w:pgMar w:left="1440" w:right="1440" w:header="720" w:top="1440" w:footer="720" w:bottom="1440" w:gutter="0"/>
          <w:pgNumType w:fmt="decimal"/>
          <w:formProt w:val="false"/>
          <w:textDirection w:val="lrTb"/>
          <w:docGrid w:type="default" w:linePitch="100" w:charSpace="0"/>
        </w:sectPr>
      </w:pPr>
    </w:p>
    <w:p>
      <w:pPr>
        <w:pStyle w:val="4"/>
        <w:spacing w:lineRule="auto" w:line="360"/>
        <w:rPr>
          <w:rFonts w:ascii="PMingLiu" w:hAnsi="PMingLiu" w:eastAsia="PMingLiu" w:cs="PMingLiu"/>
          <w:color w:val="000000"/>
          <w:sz w:val="24"/>
          <w:szCs w:val="24"/>
          <w:highlight w:val="white"/>
        </w:rPr>
      </w:pPr>
      <w:bookmarkStart w:id="646" w:name="_knlhdjg6kc5s"/>
      <w:bookmarkEnd w:id="646"/>
      <w:r>
        <w:rPr>
          <w:rFonts w:ascii="PMingLiu" w:hAnsi="PMingLiu" w:cs="PMingLiu"/>
          <w:b/>
          <w:color w:val="000000"/>
        </w:rPr>
        <w:t>圖</w:t>
      </w:r>
      <w:r>
        <w:rPr>
          <w:rFonts w:eastAsia="PMingLiu" w:cs="PMingLiu"/>
          <w:b/>
          <w:color w:val="000000"/>
        </w:rPr>
        <w:t>1</w:t>
      </w:r>
      <w:r>
        <w:rPr>
          <w:b/>
          <w:color w:val="000000"/>
        </w:rPr>
        <w:t xml:space="preserve"> </w:t>
      </w:r>
      <w:r>
        <w:rPr>
          <w:rFonts w:ascii="PMingLiu" w:hAnsi="PMingLiu" w:cs="PMingLiu"/>
          <w:color w:val="000000"/>
        </w:rPr>
        <w:t>實驗</w:t>
      </w:r>
      <w:r>
        <w:rPr>
          <w:color w:val="000000"/>
        </w:rPr>
        <w:t>文本網頁呈現</w:t>
      </w:r>
      <w:r>
        <w:rPr>
          <w:rFonts w:ascii="PMingLiu" w:hAnsi="PMingLiu" w:cs="PMingLiu"/>
          <w:color w:val="000000"/>
        </w:rPr>
        <w:t>範例。左為學術摘要，中間為有副標題的白話摘要，右邊為</w:t>
      </w:r>
      <w:r>
        <w:rPr>
          <w:color w:val="000000"/>
        </w:rPr>
        <w:t>無</w:t>
      </w:r>
      <w:r>
        <w:rPr>
          <w:rFonts w:ascii="PMingLiu" w:hAnsi="PMingLiu" w:cs="PMingLiu"/>
          <w:color w:val="000000"/>
        </w:rPr>
        <w:t>副標題的白話摘要</w:t>
      </w:r>
    </w:p>
    <w:tbl>
      <w:tblPr>
        <w:tblStyle w:val="Table6"/>
        <w:tblW w:w="14085" w:type="dxa"/>
        <w:jc w:val="left"/>
        <w:tblInd w:w="155" w:type="dxa"/>
        <w:tblLayout w:type="fixed"/>
        <w:tblCellMar>
          <w:top w:w="100" w:type="dxa"/>
          <w:left w:w="200" w:type="dxa"/>
          <w:bottom w:w="100" w:type="dxa"/>
          <w:right w:w="200" w:type="dxa"/>
        </w:tblCellMar>
        <w:tblLook w:val="0600"/>
      </w:tblPr>
      <w:tblGrid>
        <w:gridCol w:w="4184"/>
        <w:gridCol w:w="5609"/>
        <w:gridCol w:w="4292"/>
      </w:tblGrid>
      <w:tr>
        <w:trPr>
          <w:trHeight w:val="6795" w:hRule="atLeast"/>
        </w:trPr>
        <w:tc>
          <w:tcPr>
            <w:tcW w:w="4184" w:type="dxa"/>
            <w:tcBorders>
              <w:top w:val="single" w:sz="6" w:space="0" w:color="333333"/>
              <w:left w:val="single" w:sz="6" w:space="0" w:color="333333"/>
              <w:bottom w:val="single" w:sz="6" w:space="0" w:color="333333"/>
              <w:right w:val="single" w:sz="8" w:space="0" w:color="333333"/>
            </w:tcBorders>
          </w:tcPr>
          <w:p>
            <w:pPr>
              <w:pStyle w:val="4"/>
              <w:widowControl w:val="false"/>
              <w:spacing w:lineRule="auto" w:line="240" w:before="200" w:after="200"/>
              <w:rPr>
                <w:rFonts w:ascii="PMingLiu" w:hAnsi="PMingLiu" w:eastAsia="PMingLiu" w:cs="PMingLiu"/>
                <w:b/>
                <w:b/>
                <w:color w:val="000000"/>
              </w:rPr>
            </w:pPr>
            <w:bookmarkStart w:id="647" w:name="_k5ea8efaq399"/>
            <w:bookmarkEnd w:id="647"/>
            <w:r>
              <w:rPr/>
              <w:t>Chen</w:t>
            </w:r>
            <w:r>
              <w:rPr/>
              <w:t>、</w:t>
            </w:r>
            <w:r>
              <w:rPr/>
              <w:t>Su</w:t>
            </w:r>
            <w:r>
              <w:rPr/>
              <w:t>及</w:t>
            </w:r>
            <w:r>
              <w:rPr/>
              <w:t>O’Seaghdha</w:t>
            </w:r>
            <w:r>
              <w:rPr/>
              <w:t>（</w:t>
            </w:r>
            <w:r>
              <w:rPr/>
              <w:t>2013</w:t>
            </w:r>
            <w:r>
              <w:rPr/>
              <w:t>）提出「現時延長假說」，實驗發現，中文的使用者相較於英文使用者，對「現在」的概念理解具有較高的延伸性；在劃分時間區塊時，中文使用者所標記的「現在」較英文使用者為長，且傾向將「過去」和「未來」的事件都表達為正在進行。本研究採用</w:t>
            </w:r>
            <w:r>
              <w:rPr/>
              <w:t>Cottle</w:t>
            </w:r>
            <w:r>
              <w:rPr/>
              <w:t>的「畫圓測驗」和「時間區段查點測驗」，進一步探討此一假說。從「畫圓測驗」的結果發現，當中文受試者畫三個圓圈來表達「過去」、「現在」和「未來」時，圓圈有</w:t>
            </w:r>
            <w:r>
              <w:rPr/>
              <w:t>66.7%</w:t>
            </w:r>
            <w:r>
              <w:rPr/>
              <w:t>的機會重疊，而「現在」通常在其描繪中扮演連結「過去」和「未來」的橋梁。「時間區段查點測驗」的結果顯示，定義「現在」的單位可以是秒、分，以及小時；相較之下，英文使用者的「現在」主要是以「秒」為單位。我們重新檢視「現時延長假說」，發現本研究支持其所提出的兩個概念：「現時延長」以及「時間融合」。雖然</w:t>
            </w:r>
            <w:r>
              <w:rPr/>
              <w:t>Chen</w:t>
            </w:r>
            <w:r>
              <w:rPr/>
              <w:t>等人認為這些差異主要是受到語言形態的影響，本研究認為即使在非語言的任務中，中文社群仍然有這些傾向，因此中文的因素也必須納入考量，方能得到最適當的解釋。</w:t>
            </w:r>
          </w:p>
        </w:tc>
        <w:tc>
          <w:tcPr>
            <w:tcW w:w="5609" w:type="dxa"/>
            <w:tcBorders>
              <w:top w:val="single" w:sz="8" w:space="0" w:color="000000"/>
              <w:left w:val="single" w:sz="8" w:space="0" w:color="333333"/>
              <w:bottom w:val="single" w:sz="8" w:space="0" w:color="000000"/>
              <w:right w:val="single" w:sz="8" w:space="0" w:color="000000"/>
            </w:tcBorders>
            <w:shd w:fill="auto" w:val="clear"/>
            <w:tcMar>
              <w:left w:w="100" w:type="dxa"/>
              <w:right w:w="100" w:type="dxa"/>
            </w:tcMar>
          </w:tcPr>
          <w:p>
            <w:pPr>
              <w:pStyle w:val="4"/>
              <w:widowControl w:val="false"/>
              <w:spacing w:lineRule="auto" w:line="240" w:before="0" w:after="0"/>
              <w:ind w:hanging="0"/>
              <w:rPr>
                <w:b/>
                <w:b/>
              </w:rPr>
            </w:pPr>
            <w:bookmarkStart w:id="648" w:name="_m9uxa9usrz33"/>
            <w:bookmarkEnd w:id="648"/>
            <w:r>
              <w:rPr>
                <w:b/>
              </w:rPr>
              <w:t>背景</w:t>
            </w:r>
          </w:p>
          <w:p>
            <w:pPr>
              <w:pStyle w:val="4"/>
              <w:widowControl w:val="false"/>
              <w:spacing w:lineRule="auto" w:line="240" w:before="0" w:after="0"/>
              <w:ind w:hanging="0"/>
              <w:rPr>
                <w:rFonts w:ascii="PMingLiu" w:hAnsi="PMingLiu" w:eastAsia="PMingLiu" w:cs="PMingLiu"/>
                <w:b/>
                <w:b/>
                <w:color w:val="000000"/>
              </w:rPr>
            </w:pPr>
            <w:bookmarkStart w:id="649" w:name="_lauy5hqmn4fc"/>
            <w:bookmarkEnd w:id="649"/>
            <w:r>
              <w:rPr/>
              <w:t>世界上每個人所擁有的時間都是相同的。但你知道嗎，時間概念會因為不同的文化而有所差別</w:t>
            </w:r>
            <w:r>
              <w:rPr/>
              <w:t>!</w:t>
            </w:r>
            <w:r>
              <w:rPr/>
              <w:t>所謂的時間取向（</w:t>
            </w:r>
            <w:r>
              <w:rPr/>
              <w:t>time orientation</w:t>
            </w:r>
            <w:r>
              <w:rPr/>
              <w:t>）就是指人們對於時間的不同態度（</w:t>
            </w:r>
            <w:r>
              <w:rPr/>
              <w:t>Hall, 1959</w:t>
            </w:r>
            <w:r>
              <w:rPr/>
              <w:t>）。</w:t>
            </w:r>
          </w:p>
          <w:p>
            <w:pPr>
              <w:pStyle w:val="4"/>
              <w:widowControl w:val="false"/>
              <w:spacing w:lineRule="auto" w:line="240" w:before="200" w:after="0"/>
              <w:ind w:hanging="0"/>
              <w:rPr>
                <w:b/>
                <w:b/>
              </w:rPr>
            </w:pPr>
            <w:bookmarkStart w:id="650" w:name="_uuoq8fs2ludn"/>
            <w:bookmarkEnd w:id="650"/>
            <w:r>
              <w:rPr>
                <w:b/>
              </w:rPr>
              <w:t>為什麼進行這項研究</w:t>
            </w:r>
          </w:p>
          <w:p>
            <w:pPr>
              <w:pStyle w:val="4"/>
              <w:widowControl w:val="false"/>
              <w:spacing w:lineRule="auto" w:line="240" w:before="0" w:after="0"/>
              <w:ind w:hanging="0"/>
              <w:rPr>
                <w:rFonts w:ascii="PMingLiu" w:hAnsi="PMingLiu" w:eastAsia="PMingLiu" w:cs="PMingLiu"/>
                <w:b/>
                <w:b/>
                <w:color w:val="000000"/>
              </w:rPr>
            </w:pPr>
            <w:bookmarkStart w:id="651" w:name="_y7kz1cgsjw5w"/>
            <w:bookmarkEnd w:id="651"/>
            <w:r>
              <w:rPr/>
              <w:t>Chen</w:t>
            </w:r>
            <w:r>
              <w:rPr/>
              <w:t>、</w:t>
            </w:r>
            <w:r>
              <w:rPr/>
              <w:t>Su</w:t>
            </w:r>
            <w:r>
              <w:rPr/>
              <w:t>和</w:t>
            </w:r>
            <w:r>
              <w:rPr/>
              <w:t>O’Seaghdha</w:t>
            </w:r>
            <w:r>
              <w:rPr/>
              <w:t>（</w:t>
            </w:r>
            <w:r>
              <w:rPr/>
              <w:t>2013</w:t>
            </w:r>
            <w:r>
              <w:rPr/>
              <w:t>）提出現時延長假說（</w:t>
            </w:r>
            <w:r>
              <w:rPr/>
              <w:t>Extended Present Hypothesis</w:t>
            </w:r>
            <w:r>
              <w:rPr/>
              <w:t>），發現中文使用者比英語使用者對「現在」有更廣泛的定義。中文使用者對於「現在」、「過去」與「未來」有更全面的觀點，而英語使用者則習慣性的區分即將到來的和已完成的行為。</w:t>
            </w:r>
            <w:r>
              <w:rPr/>
              <w:t>Chen</w:t>
            </w:r>
            <w:r>
              <w:rPr/>
              <w:t>等人（</w:t>
            </w:r>
            <w:r>
              <w:rPr/>
              <w:t>2013</w:t>
            </w:r>
            <w:r>
              <w:rPr/>
              <w:t>）認為這些差異可能都是因為語言的不同所產生的。</w:t>
            </w:r>
          </w:p>
          <w:p>
            <w:pPr>
              <w:pStyle w:val="4"/>
              <w:widowControl w:val="false"/>
              <w:spacing w:lineRule="auto" w:line="240" w:before="200" w:after="0"/>
              <w:ind w:hanging="0"/>
              <w:rPr>
                <w:b/>
                <w:b/>
              </w:rPr>
            </w:pPr>
            <w:bookmarkStart w:id="652" w:name="_y8mf63v7igc0"/>
            <w:bookmarkEnd w:id="652"/>
            <w:r>
              <w:rPr>
                <w:b/>
              </w:rPr>
              <w:t>研究人員做了什麼，發現了什麼？</w:t>
            </w:r>
          </w:p>
          <w:p>
            <w:pPr>
              <w:pStyle w:val="4"/>
              <w:widowControl w:val="false"/>
              <w:spacing w:lineRule="auto" w:line="240" w:before="0" w:after="0"/>
              <w:ind w:hanging="0"/>
              <w:rPr>
                <w:rFonts w:ascii="PMingLiu" w:hAnsi="PMingLiu" w:eastAsia="PMingLiu" w:cs="PMingLiu"/>
                <w:b/>
                <w:b/>
                <w:color w:val="000000"/>
              </w:rPr>
            </w:pPr>
            <w:bookmarkStart w:id="653" w:name="_1o40wodgmpun"/>
            <w:bookmarkEnd w:id="653"/>
            <w:r>
              <w:rPr/>
              <w:t>黃舒屏與陳振宇（</w:t>
            </w:r>
            <w:r>
              <w:rPr/>
              <w:t>2019</w:t>
            </w:r>
            <w:r>
              <w:rPr/>
              <w:t>）採用</w:t>
            </w:r>
            <w:r>
              <w:rPr/>
              <w:t>Cottle</w:t>
            </w:r>
            <w:r>
              <w:rPr/>
              <w:t>的「畫圓測驗」與「時間區段查點測驗」重新檢視現時延長假說。畫圓測驗以參與者畫出代表過去、現在與未來的圓圈來評估其對於時間的概念為如何。時間區段查點測驗則以參與者選擇使用的時間單位（例如：幾秒鐘、幾天）來評估其時間概念。研究發現中文使用者確實對於「現在」有更廣的看法，並且與過去和未來有所聯結，顯示了中文使用者傾向於採用連續的時間觀。也發現中文使用者可能會使用秒、分或小時來定義「現在」，但英文使用者卻只偏向使用秒來定義「現在」。</w:t>
            </w:r>
          </w:p>
          <w:p>
            <w:pPr>
              <w:pStyle w:val="4"/>
              <w:widowControl w:val="false"/>
              <w:spacing w:lineRule="auto" w:line="240" w:before="200" w:after="0"/>
              <w:ind w:hanging="0"/>
              <w:rPr>
                <w:b/>
                <w:b/>
              </w:rPr>
            </w:pPr>
            <w:bookmarkStart w:id="654" w:name="_36e6b2hf4uuo"/>
            <w:bookmarkEnd w:id="654"/>
            <w:r>
              <w:rPr>
                <w:b/>
              </w:rPr>
              <w:t>這些發現意味著什麼</w:t>
            </w:r>
          </w:p>
          <w:p>
            <w:pPr>
              <w:pStyle w:val="4"/>
              <w:widowControl w:val="false"/>
              <w:spacing w:lineRule="auto" w:line="240" w:before="0" w:after="0"/>
              <w:ind w:hanging="0"/>
              <w:rPr>
                <w:rFonts w:ascii="PMingLiu" w:hAnsi="PMingLiu" w:eastAsia="PMingLiu" w:cs="PMingLiu"/>
                <w:b/>
                <w:b/>
                <w:color w:val="000000"/>
              </w:rPr>
            </w:pPr>
            <w:bookmarkStart w:id="655" w:name="_t3cnqwyl8ryf"/>
            <w:bookmarkEnd w:id="655"/>
            <w:r>
              <w:rPr/>
              <w:t>此研究驗證了現時延長理論，並因為所使用的方法將理論從語言領域擴展到了非語言領域。</w:t>
            </w:r>
          </w:p>
        </w:tc>
        <w:tc>
          <w:tcPr>
            <w:tcW w:w="4292" w:type="dxa"/>
            <w:tcBorders>
              <w:top w:val="single" w:sz="8" w:space="0" w:color="000000"/>
              <w:left w:val="single" w:sz="8" w:space="0" w:color="000000"/>
              <w:bottom w:val="single" w:sz="8" w:space="0" w:color="000000"/>
              <w:right w:val="single" w:sz="8" w:space="0" w:color="000000"/>
            </w:tcBorders>
            <w:shd w:fill="auto" w:val="clear"/>
            <w:tcMar>
              <w:left w:w="100" w:type="dxa"/>
              <w:right w:w="100" w:type="dxa"/>
            </w:tcMar>
          </w:tcPr>
          <w:p>
            <w:pPr>
              <w:pStyle w:val="4"/>
              <w:widowControl w:val="false"/>
              <w:spacing w:lineRule="auto" w:line="240" w:before="200" w:after="200"/>
              <w:rPr>
                <w:rFonts w:ascii="PMingLiu" w:hAnsi="PMingLiu" w:eastAsia="PMingLiu" w:cs="PMingLiu"/>
                <w:b/>
                <w:b/>
                <w:color w:val="000000"/>
              </w:rPr>
            </w:pPr>
            <w:bookmarkStart w:id="656" w:name="_208jp0oxttxr"/>
            <w:bookmarkEnd w:id="656"/>
            <w:r>
              <w:rPr/>
              <w:t>世界上每個人所擁有的時間都是相同的。但你知道嗎，時間概念會因為不同的文化而有所差別</w:t>
            </w:r>
            <w:r>
              <w:rPr/>
              <w:t>!</w:t>
            </w:r>
            <w:r>
              <w:rPr/>
              <w:t>所謂的時間取向（</w:t>
            </w:r>
            <w:r>
              <w:rPr/>
              <w:t>time orientation</w:t>
            </w:r>
            <w:r>
              <w:rPr/>
              <w:t>）就是指人們對於時間的不同態度（</w:t>
            </w:r>
            <w:r>
              <w:rPr/>
              <w:t>Hall, 1959</w:t>
            </w:r>
            <w:r>
              <w:rPr/>
              <w:t>）。</w:t>
            </w:r>
            <w:r>
              <w:rPr/>
              <w:t>Chen</w:t>
            </w:r>
            <w:r>
              <w:rPr/>
              <w:t>、</w:t>
            </w:r>
            <w:r>
              <w:rPr/>
              <w:t>Su</w:t>
            </w:r>
            <w:r>
              <w:rPr/>
              <w:t>和</w:t>
            </w:r>
            <w:r>
              <w:rPr/>
              <w:t>O’Seaghdha</w:t>
            </w:r>
            <w:r>
              <w:rPr/>
              <w:t>（</w:t>
            </w:r>
            <w:r>
              <w:rPr/>
              <w:t>2013</w:t>
            </w:r>
            <w:r>
              <w:rPr/>
              <w:t>）提出現時延長假說（</w:t>
            </w:r>
            <w:r>
              <w:rPr/>
              <w:t>Extended Present Hypothesis</w:t>
            </w:r>
            <w:r>
              <w:rPr/>
              <w:t>），發現中文使用者比英語使用者對「現在」有更廣泛的定義。中文使用者對於「現在」、「過去」與「未來」有更全面的觀點，而英語使用者則習慣性的區分即將到來的和已完成的行為。</w:t>
            </w:r>
            <w:r>
              <w:rPr/>
              <w:t>Chen</w:t>
            </w:r>
            <w:r>
              <w:rPr/>
              <w:t>等人（</w:t>
            </w:r>
            <w:r>
              <w:rPr/>
              <w:t>2013</w:t>
            </w:r>
            <w:r>
              <w:rPr/>
              <w:t>）認為這些差異可能都是因為語言的不同所產生的。黃舒屏與陳振宇（</w:t>
            </w:r>
            <w:r>
              <w:rPr/>
              <w:t>2019</w:t>
            </w:r>
            <w:r>
              <w:rPr/>
              <w:t>）採用</w:t>
            </w:r>
            <w:r>
              <w:rPr/>
              <w:t>Cottle</w:t>
            </w:r>
            <w:r>
              <w:rPr/>
              <w:t>的「畫圓測驗」與「時間區段查點測驗」重新檢視現時延長假說。畫圓測驗以參與者畫出代表過去、現在與未來的圓圈來評估其對於時間的概念為如何。時間區段查點測驗則以參與者選擇使用的時間單位（例如：幾秒鐘、幾天）來評估其時間概念。研究發現中文使用者確實對於「現在」有更廣的看法，並且與過去和未來有所聯結，顯示了中文使用者傾向於採用連續的時間觀。也發現中文使用者可能會使用秒、分或小時來定義「現在」，但英文使用者卻只偏向使用秒來定義「現在」。此研究驗證了現時延長理論，並因為所使用的方法將理論從語言領域擴展到了非語言領域。</w:t>
            </w:r>
          </w:p>
        </w:tc>
      </w:tr>
    </w:tbl>
    <w:p>
      <w:pPr>
        <w:pStyle w:val="LOnormal"/>
        <w:rPr>
          <w:rFonts w:ascii="PMingLiu" w:hAnsi="PMingLiu" w:eastAsia="PMingLiu" w:cs="PMingLiu"/>
        </w:rPr>
      </w:pPr>
      <w:r>
        <w:rPr/>
      </w:r>
    </w:p>
    <w:sectPr>
      <w:headerReference w:type="default" r:id="rId63"/>
      <w:footerReference w:type="default" r:id="rId64"/>
      <w:type w:val="nextPage"/>
      <w:pgSz w:orient="landscape" w:w="16838" w:h="11906"/>
      <w:pgMar w:left="1440" w:right="1440" w:header="720" w:top="777"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PMingLiu">
    <w:charset w:val="88"/>
    <w:family w:val="roman"/>
    <w:pitch w:val="variable"/>
  </w:font>
  <w:font w:name="Times New Roman">
    <w:charset w:val="88"/>
    <w:family w:val="swiss"/>
    <w:pitch w:val="variable"/>
  </w:font>
  <w:font w:name="Liberation Sans">
    <w:altName w:val="Arial"/>
    <w:charset w:val="88"/>
    <w:family w:val="roman"/>
    <w:pitch w:val="variable"/>
  </w:font>
  <w:font w:name="Arial">
    <w:charset w:val="88"/>
    <w:family w:val="roman"/>
    <w:pitch w:val="variable"/>
  </w:font>
  <w:font w:name="Times New Roman">
    <w:charset w:val="88"/>
    <w:family w:val="roman"/>
    <w:pitch w:val="variable"/>
  </w:font>
  <w:font w:name="Gungsuh">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6"/>
      <w:shd w:val="clear" w:fill="FFFFFF"/>
      <w:spacing w:before="240" w:after="240"/>
      <w:ind w:left="0" w:hanging="0"/>
      <w:jc w:val="right"/>
      <w:rPr/>
    </w:pPr>
    <w:r>
      <w:rPr>
        <w:rFonts w:ascii="Gungsuh" w:hAnsi="Gungsuh" w:cs="Gungsuh" w:eastAsia="Gungsuh"/>
      </w:rPr>
      <w:t xml:space="preserve">簡易效應                                                                                                                              </w:t>
    </w:r>
    <w:r>
      <w:rPr/>
      <w:fldChar w:fldCharType="begin"/>
    </w:r>
    <w:r>
      <w:rPr/>
      <w:instrText> PAGE </w:instrText>
    </w:r>
    <w:r>
      <w:rPr/>
      <w:fldChar w:fldCharType="separate"/>
    </w:r>
    <w:r>
      <w:rPr/>
      <w:t>15</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MingLiu" w:hAnsi="PMingLiu" w:eastAsia="PMingLiu" w:cs="PMingLiu"/>
        <w:sz w:val="24"/>
        <w:szCs w:val="24"/>
        <w:lang w:val="en-US" w:eastAsia="zh-TW"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firstLine="510"/>
      <w:jc w:val="left"/>
    </w:pPr>
    <w:rPr>
      <w:rFonts w:ascii="PMingLiu" w:hAnsi="PMingLiu" w:eastAsia="PMingLiu" w:cs="PMingLiu"/>
      <w:color w:val="auto"/>
      <w:kern w:val="0"/>
      <w:sz w:val="24"/>
      <w:szCs w:val="24"/>
      <w:lang w:val="en-US" w:eastAsia="zh-TW"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shd w:val="clear" w:fill="FFFFFF"/>
      <w:spacing w:lineRule="auto" w:line="264" w:before="240" w:after="240"/>
    </w:pPr>
    <w:rPr>
      <w:b/>
    </w:rPr>
  </w:style>
  <w:style w:type="paragraph" w:styleId="4">
    <w:name w:val="Heading 4"/>
    <w:basedOn w:val="LOnormal"/>
    <w:next w:val="LOnormal"/>
    <w:qFormat/>
    <w:pPr>
      <w:keepNext w:val="true"/>
      <w:keepLines/>
      <w:spacing w:lineRule="auto" w:line="240" w:before="280" w:after="80"/>
      <w:ind w:hanging="0"/>
    </w:pPr>
    <w:rPr>
      <w:color w:val="333333"/>
      <w:sz w:val="20"/>
      <w:szCs w:val="20"/>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shd w:val="clear" w:fill="FFFFFF"/>
      <w:spacing w:lineRule="auto" w:line="264" w:before="240" w:after="240"/>
      <w:ind w:left="453" w:hanging="453"/>
    </w:pPr>
    <w:rPr>
      <w:rFonts w:ascii="Times New Roman" w:hAnsi="Times New Roman" w:eastAsia="Times New Roman" w:cs="Times New Roman"/>
      <w:color w:val="333333"/>
    </w:rPr>
  </w:style>
  <w:style w:type="character" w:styleId="Style8">
    <w:name w:val="網際網路連結"/>
    <w:rPr>
      <w:color w:val="000080"/>
      <w:u w:val="single"/>
      <w:lang w:val="zxx" w:eastAsia="zxx" w:bidi="zxx"/>
    </w:rPr>
  </w:style>
  <w:style w:type="paragraph" w:styleId="Style9">
    <w:name w:val="標題"/>
    <w:basedOn w:val="Normal"/>
    <w:next w:val="Style10"/>
    <w:qFormat/>
    <w:pPr>
      <w:keepNext w:val="true"/>
      <w:spacing w:before="240" w:after="120"/>
    </w:pPr>
    <w:rPr>
      <w:rFonts w:ascii="Liberation Sans" w:hAnsi="Liberation Sans" w:eastAsia="微軟正黑體"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索引"/>
    <w:basedOn w:val="Normal"/>
    <w:qFormat/>
    <w:pPr>
      <w:suppressLineNumbers/>
    </w:pPr>
    <w:rPr>
      <w:rFonts w:cs="Arial"/>
    </w:rPr>
  </w:style>
  <w:style w:type="paragraph" w:styleId="LOnormal" w:default="1">
    <w:name w:val="LO-normal"/>
    <w:qFormat/>
    <w:pPr>
      <w:widowControl/>
      <w:suppressAutoHyphens w:val="true"/>
      <w:bidi w:val="0"/>
      <w:spacing w:lineRule="auto" w:line="360" w:before="0" w:after="0"/>
      <w:ind w:firstLine="510"/>
      <w:jc w:val="left"/>
    </w:pPr>
    <w:rPr>
      <w:rFonts w:ascii="PMingLiu" w:hAnsi="PMingLiu" w:eastAsia="PMingLiu" w:cs="PMingLiu"/>
      <w:color w:val="auto"/>
      <w:kern w:val="0"/>
      <w:sz w:val="24"/>
      <w:szCs w:val="24"/>
      <w:lang w:val="en-US" w:eastAsia="zh-TW"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6">
    <w:name w:val="頁首與頁尾"/>
    <w:basedOn w:val="Normal"/>
    <w:qFormat/>
    <w:pPr/>
    <w:rPr/>
  </w:style>
  <w:style w:type="paragraph" w:styleId="Style17">
    <w:name w:val="Header"/>
    <w:basedOn w:val="Style16"/>
    <w:pPr/>
    <w:rPr/>
  </w:style>
  <w:style w:type="paragraph" w:styleId="Style18">
    <w:name w:val="Footer"/>
    <w:basedOn w:val="Style16"/>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msp96@gmail.com" TargetMode="External"/><Relationship Id="rId3" Type="http://schemas.openxmlformats.org/officeDocument/2006/relationships/header" Target="header1.xml"/><Relationship Id="rId4" Type="http://schemas.openxmlformats.org/officeDocument/2006/relationships/hyperlink" Target="https://www.zotero.org/google-docs/?ozqmig" TargetMode="External"/><Relationship Id="rId5" Type="http://schemas.openxmlformats.org/officeDocument/2006/relationships/hyperlink" Target="https://www.zotero.org/google-docs/?ozqmig" TargetMode="External"/><Relationship Id="rId6" Type="http://schemas.openxmlformats.org/officeDocument/2006/relationships/hyperlink" Target="https://www.zotero.org/google-docs/?ozqmig" TargetMode="External"/><Relationship Id="rId7" Type="http://schemas.openxmlformats.org/officeDocument/2006/relationships/hyperlink" Target="https://www.zotero.org/google-docs/?ozqmig" TargetMode="External"/><Relationship Id="rId8" Type="http://schemas.openxmlformats.org/officeDocument/2006/relationships/hyperlink" Target="https://www.zotero.org/google-docs/?ozqmig" TargetMode="External"/><Relationship Id="rId9" Type="http://schemas.openxmlformats.org/officeDocument/2006/relationships/hyperlink" Target="https://www.zotero.org/google-docs/?ozqmig" TargetMode="External"/><Relationship Id="rId10" Type="http://schemas.openxmlformats.org/officeDocument/2006/relationships/hyperlink" Target="https://www.zotero.org/google-docs/?ozqmig" TargetMode="External"/><Relationship Id="rId11" Type="http://schemas.openxmlformats.org/officeDocument/2006/relationships/hyperlink" Target="https://www.zotero.org/google-docs/?ozqmig" TargetMode="External"/><Relationship Id="rId12" Type="http://schemas.openxmlformats.org/officeDocument/2006/relationships/hyperlink" Target="https://www.zotero.org/google-docs/?ozqmig" TargetMode="External"/><Relationship Id="rId13" Type="http://schemas.openxmlformats.org/officeDocument/2006/relationships/hyperlink" Target="https://www.zotero.org/google-docs/?2TC7kg" TargetMode="External"/><Relationship Id="rId14" Type="http://schemas.openxmlformats.org/officeDocument/2006/relationships/hyperlink" Target="https://www.zotero.org/google-docs/?2TC7kg" TargetMode="External"/><Relationship Id="rId15" Type="http://schemas.openxmlformats.org/officeDocument/2006/relationships/hyperlink" Target="https://www.zotero.org/google-docs/?4ykbZW" TargetMode="External"/><Relationship Id="rId16" Type="http://schemas.openxmlformats.org/officeDocument/2006/relationships/hyperlink" Target="https://www.zotero.org/google-docs/?4ykbZW" TargetMode="External"/><Relationship Id="rId17" Type="http://schemas.openxmlformats.org/officeDocument/2006/relationships/hyperlink" Target="https://www.zotero.org/google-docs/?4ykbZW" TargetMode="External"/><Relationship Id="rId18" Type="http://schemas.openxmlformats.org/officeDocument/2006/relationships/hyperlink" Target="https://www.zotero.org/google-docs/?4ykbZW" TargetMode="External"/><Relationship Id="rId19" Type="http://schemas.openxmlformats.org/officeDocument/2006/relationships/hyperlink" Target="https://www.zotero.org/google-docs/?OjMJPu" TargetMode="External"/><Relationship Id="rId20" Type="http://schemas.openxmlformats.org/officeDocument/2006/relationships/hyperlink" Target="https://www.zotero.org/google-docs/?OjMJPu" TargetMode="External"/><Relationship Id="rId21" Type="http://schemas.openxmlformats.org/officeDocument/2006/relationships/hyperlink" Target="https://www.zotero.org/google-docs/?OjMJPu" TargetMode="External"/><Relationship Id="rId22" Type="http://schemas.openxmlformats.org/officeDocument/2006/relationships/hyperlink" Target="https://www.zotero.org/google-docs/?OjMJPu" TargetMode="External"/><Relationship Id="rId23" Type="http://schemas.openxmlformats.org/officeDocument/2006/relationships/hyperlink" Target="https://www.zotero.org/google-docs/?iX3z9J" TargetMode="External"/><Relationship Id="rId24" Type="http://schemas.openxmlformats.org/officeDocument/2006/relationships/hyperlink" Target="https://www.zotero.org/google-docs/?iX3z9J" TargetMode="External"/><Relationship Id="rId25" Type="http://schemas.openxmlformats.org/officeDocument/2006/relationships/hyperlink" Target="https://www.zotero.org/google-docs/?iX3z9J" TargetMode="External"/><Relationship Id="rId26" Type="http://schemas.openxmlformats.org/officeDocument/2006/relationships/hyperlink" Target="https://www.zotero.org/google-docs/?iX3z9J" TargetMode="External"/><Relationship Id="rId27" Type="http://schemas.openxmlformats.org/officeDocument/2006/relationships/hyperlink" Target="https://www.zotero.org/google-docs/?iX3z9J" TargetMode="External"/><Relationship Id="rId28" Type="http://schemas.openxmlformats.org/officeDocument/2006/relationships/hyperlink" Target="https://www.zotero.org/google-docs/?iX3z9J" TargetMode="External"/><Relationship Id="rId29" Type="http://schemas.openxmlformats.org/officeDocument/2006/relationships/hyperlink" Target="https://www.zotero.org/google-docs/?iX3z9J" TargetMode="External"/><Relationship Id="rId30" Type="http://schemas.openxmlformats.org/officeDocument/2006/relationships/hyperlink" Target="https://www.zotero.org/google-docs/?4iwARk" TargetMode="External"/><Relationship Id="rId31" Type="http://schemas.openxmlformats.org/officeDocument/2006/relationships/hyperlink" Target="https://www.zotero.org/google-docs/?4iwARk" TargetMode="External"/><Relationship Id="rId32" Type="http://schemas.openxmlformats.org/officeDocument/2006/relationships/hyperlink" Target="https://doi.org/10.1007/s10212-012-0145-2" TargetMode="External"/><Relationship Id="rId33" Type="http://schemas.openxmlformats.org/officeDocument/2006/relationships/hyperlink" Target="https://doi.org/10.1002/hsr2.175" TargetMode="External"/><Relationship Id="rId34" Type="http://schemas.openxmlformats.org/officeDocument/2006/relationships/hyperlink" Target="https://doi.org/10.1037/a0039448" TargetMode="External"/><Relationship Id="rId35" Type="http://schemas.openxmlformats.org/officeDocument/2006/relationships/hyperlink" Target="https://doi.org/10.1525/collabra.18898" TargetMode="External"/><Relationship Id="rId36" Type="http://schemas.openxmlformats.org/officeDocument/2006/relationships/hyperlink" Target="https://doi.org/10.1145/344599.344630" TargetMode="External"/><Relationship Id="rId37" Type="http://schemas.openxmlformats.org/officeDocument/2006/relationships/hyperlink" Target="https://doi.org/10.1371/journal.pone.0130834" TargetMode="External"/><Relationship Id="rId38" Type="http://schemas.openxmlformats.org/officeDocument/2006/relationships/hyperlink" Target="https://doi.org/10.3758/s13428-011-0168-7" TargetMode="External"/><Relationship Id="rId39" Type="http://schemas.openxmlformats.org/officeDocument/2006/relationships/hyperlink" Target="https://doi.org/10.1177/0963662516680311" TargetMode="External"/><Relationship Id="rId40" Type="http://schemas.openxmlformats.org/officeDocument/2006/relationships/hyperlink" Target="https://doi.org/10.1016/j.learninstruc.2019.101215" TargetMode="External"/><Relationship Id="rId41" Type="http://schemas.openxmlformats.org/officeDocument/2006/relationships/hyperlink" Target="https://doi.org/10.23668/PSYCHARCHIVES.4819" TargetMode="External"/><Relationship Id="rId42" Type="http://schemas.openxmlformats.org/officeDocument/2006/relationships/hyperlink" Target="https://doi.org/10.1371/journal.pone.0231160" TargetMode="External"/><Relationship Id="rId43" Type="http://schemas.openxmlformats.org/officeDocument/2006/relationships/hyperlink" Target="https://doi.org/10.6129/CJP.20120621." TargetMode="External"/><Relationship Id="rId44" Type="http://schemas.openxmlformats.org/officeDocument/2006/relationships/hyperlink" Target="https://doi.org/10.6464/TJSSTM" TargetMode="External"/><Relationship Id="rId45" Type="http://schemas.openxmlformats.org/officeDocument/2006/relationships/hyperlink" Target="https://doi.org/10.29495/CITE.200707.0047" TargetMode="External"/><Relationship Id="rId46" Type="http://schemas.openxmlformats.org/officeDocument/2006/relationships/header" Target="header2.xml"/><Relationship Id="rId47" Type="http://schemas.openxmlformats.org/officeDocument/2006/relationships/footer" Target="footer1.xml"/><Relationship Id="rId48" Type="http://schemas.openxmlformats.org/officeDocument/2006/relationships/hyperlink" Target="https://osf.io/r9jp2" TargetMode="External"/><Relationship Id="rId49" Type="http://schemas.openxmlformats.org/officeDocument/2006/relationships/hyperlink" Target="https://osf.io/xtg5j/" TargetMode="External"/><Relationship Id="rId50" Type="http://schemas.openxmlformats.org/officeDocument/2006/relationships/hyperlink" Target="https://osf.io/ghnqe" TargetMode="External"/><Relationship Id="rId51" Type="http://schemas.openxmlformats.org/officeDocument/2006/relationships/hyperlink" Target="https://osf.io/r9jp2/" TargetMode="External"/><Relationship Id="rId52" Type="http://schemas.openxmlformats.org/officeDocument/2006/relationships/hyperlink" Target="http://dx.doi.org/10.23668/psycharchives.2772" TargetMode="External"/><Relationship Id="rId53" Type="http://schemas.openxmlformats.org/officeDocument/2006/relationships/header" Target="header3.xml"/><Relationship Id="rId54" Type="http://schemas.openxmlformats.org/officeDocument/2006/relationships/footer" Target="footer2.xml"/><Relationship Id="rId55" Type="http://schemas.openxmlformats.org/officeDocument/2006/relationships/header" Target="header4.xml"/><Relationship Id="rId56" Type="http://schemas.openxmlformats.org/officeDocument/2006/relationships/footer" Target="footer3.xml"/><Relationship Id="rId57" Type="http://schemas.openxmlformats.org/officeDocument/2006/relationships/header" Target="header5.xml"/><Relationship Id="rId58" Type="http://schemas.openxmlformats.org/officeDocument/2006/relationships/footer" Target="footer4.xml"/><Relationship Id="rId59" Type="http://schemas.openxmlformats.org/officeDocument/2006/relationships/header" Target="header6.xml"/><Relationship Id="rId60" Type="http://schemas.openxmlformats.org/officeDocument/2006/relationships/footer" Target="footer5.xml"/><Relationship Id="rId61" Type="http://schemas.openxmlformats.org/officeDocument/2006/relationships/header" Target="header7.xml"/><Relationship Id="rId62" Type="http://schemas.openxmlformats.org/officeDocument/2006/relationships/footer" Target="footer6.xml"/><Relationship Id="rId63" Type="http://schemas.openxmlformats.org/officeDocument/2006/relationships/header" Target="header8.xml"/><Relationship Id="rId64" Type="http://schemas.openxmlformats.org/officeDocument/2006/relationships/footer" Target="footer7.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LibreOffice/7.1.7.2$Windows_X86_64 LibreOffice_project/c6a4e3954236145e2acb0b65f68614365aeee33f</Application>
  <AppVersion>15.0000</AppVersion>
  <Pages>24</Pages>
  <Words>13807</Words>
  <Characters>21559</Characters>
  <CharactersWithSpaces>22852</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
  <dcterms:modified xsi:type="dcterms:W3CDTF">2022-06-11T08:48:46Z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