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1"/>
        <w:rPr>
          <w:rFonts w:ascii="標楷體" w:hAnsi="標楷體" w:eastAsia="標楷體"/>
        </w:rPr>
      </w:pPr>
      <w:r>
        <w:rPr>
          <w:rFonts w:ascii="標楷體" w:hAnsi="標楷體" w:eastAsia="標楷體"/>
        </w:rPr>
        <w:t>物件色彩模擬效應前置研究報告及正式實驗計劃</w:t>
      </w:r>
    </w:p>
    <w:p>
      <w:pPr>
        <w:pStyle w:val="Normal"/>
        <w:rPr>
          <w:rFonts w:ascii="標楷體" w:hAnsi="標楷體" w:eastAsia="標楷體"/>
        </w:rPr>
      </w:pPr>
      <w:r>
        <w:rPr>
          <w:rFonts w:eastAsia="標楷體" w:ascii="標楷體" w:hAnsi="標楷體"/>
        </w:rPr>
      </w:r>
    </w:p>
    <w:p>
      <w:pPr>
        <w:pStyle w:val="Normal"/>
        <w:jc w:val="center"/>
        <w:rPr>
          <w:rFonts w:ascii="標楷體" w:hAnsi="標楷體" w:eastAsia="標楷體"/>
        </w:rPr>
      </w:pPr>
      <w:r>
        <w:rPr>
          <w:rFonts w:ascii="標楷體" w:hAnsi="標楷體" w:eastAsia="標楷體"/>
        </w:rPr>
        <w:t>周均劼</w:t>
      </w:r>
    </w:p>
    <w:p>
      <w:pPr>
        <w:pStyle w:val="Normal"/>
        <w:jc w:val="center"/>
        <w:rPr>
          <w:rFonts w:ascii="標楷體" w:hAnsi="標楷體" w:eastAsia="標楷體"/>
        </w:rPr>
      </w:pPr>
      <w:r>
        <w:rPr>
          <w:rFonts w:ascii="標楷體" w:hAnsi="標楷體" w:eastAsia="標楷體"/>
        </w:rPr>
        <w:t>慈濟大學人類發展與心理學系</w:t>
      </w:r>
    </w:p>
    <w:p>
      <w:pPr>
        <w:pStyle w:val="Normal"/>
        <w:jc w:val="center"/>
        <w:rPr>
          <w:rFonts w:ascii="標楷體" w:hAnsi="標楷體" w:eastAsia="標楷體"/>
        </w:rPr>
      </w:pPr>
      <w:r>
        <w:rPr>
          <w:rFonts w:eastAsia="標楷體" w:ascii="標楷體" w:hAnsi="標楷體"/>
        </w:rPr>
        <w:t xml:space="preserve">1102UHHDP3559600: </w:t>
      </w:r>
      <w:r>
        <w:rPr>
          <w:rFonts w:ascii="標楷體" w:hAnsi="標楷體" w:eastAsia="標楷體"/>
        </w:rPr>
        <w:t>心理學實驗專案實作</w:t>
      </w:r>
    </w:p>
    <w:p>
      <w:pPr>
        <w:pStyle w:val="Normal"/>
        <w:jc w:val="center"/>
        <w:rPr>
          <w:rFonts w:ascii="標楷體" w:hAnsi="標楷體" w:eastAsia="標楷體"/>
        </w:rPr>
      </w:pPr>
      <w:r>
        <w:rPr>
          <w:rFonts w:ascii="標楷體" w:hAnsi="標楷體" w:eastAsia="標楷體"/>
        </w:rPr>
        <w:t>陳紹慶副教授</w:t>
      </w:r>
    </w:p>
    <w:p>
      <w:pPr>
        <w:pStyle w:val="Normal"/>
        <w:jc w:val="center"/>
        <w:rPr>
          <w:rFonts w:ascii="標楷體" w:hAnsi="標楷體" w:eastAsia="標楷體"/>
          <w:lang w:val="en-US"/>
        </w:rPr>
      </w:pPr>
      <w:r>
        <w:rPr>
          <w:rFonts w:eastAsia="標楷體" w:ascii="標楷體" w:hAnsi="標楷體"/>
        </w:rPr>
        <w:t>2022/6/01</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r>
        <w:br w:type="page"/>
      </w:r>
    </w:p>
    <w:p>
      <w:pPr>
        <w:pStyle w:val="1"/>
        <w:rPr>
          <w:rFonts w:ascii="標楷體" w:hAnsi="標楷體" w:eastAsia="標楷體"/>
        </w:rPr>
      </w:pPr>
      <w:r>
        <w:rPr>
          <w:rFonts w:eastAsia="標楷體" w:ascii="標楷體" w:hAnsi="標楷體"/>
        </w:rPr>
      </w:r>
    </w:p>
    <w:p>
      <w:pPr>
        <w:pStyle w:val="Normal"/>
        <w:rPr>
          <w:rFonts w:ascii="DengXian" w:hAnsi="DengXian"/>
        </w:rPr>
      </w:pPr>
      <w:r>
        <w:rPr>
          <w:rFonts w:ascii="DengXian" w:hAnsi="DengXian" w:eastAsia="DengXian"/>
        </w:rPr>
        <w:t>該計劃主要是想要重置</w:t>
      </w:r>
      <w:r>
        <w:rPr>
          <w:rFonts w:eastAsia="DengXian" w:ascii="DengXian" w:hAnsi="DengXian"/>
        </w:rPr>
        <w:t>Hoeben Mannaert et al. (2021)</w:t>
      </w:r>
      <w:r>
        <w:rPr>
          <w:rFonts w:ascii="DengXian" w:hAnsi="DengXian" w:eastAsia="DengXian"/>
        </w:rPr>
        <w:t>的物件色彩模擬效應的實驗，去探討</w:t>
      </w:r>
      <w:commentRangeStart w:id="0"/>
      <w:r>
        <w:rPr>
          <w:rFonts w:ascii="DengXian" w:hAnsi="DengXian" w:eastAsia="DengXian"/>
        </w:rPr>
        <w:t>在更广泛的语境下，參與者在心理模拟中颜色的持续激活</w:t>
      </w:r>
      <w:r>
        <w:rPr>
          <w:rFonts w:ascii="DengXian" w:hAnsi="DengXian" w:eastAsia="DengXian"/>
        </w:rPr>
      </w:r>
      <w:commentRangeEnd w:id="0"/>
      <w:r>
        <w:commentReference w:id="0"/>
      </w:r>
      <w:r>
        <w:rPr>
          <w:rFonts w:ascii="DengXian" w:hAnsi="DengXian" w:eastAsia="DengXian"/>
        </w:rPr>
        <w:t>。在正式進行實驗前，研究團隊進行</w:t>
      </w:r>
      <w:r>
        <w:rPr>
          <w:rFonts w:ascii="標楷體" w:hAnsi="標楷體" w:eastAsia="標楷體"/>
        </w:rPr>
        <w:t>前置實驗</w:t>
      </w:r>
      <w:r>
        <w:rPr>
          <w:rFonts w:ascii="DengXian" w:hAnsi="DengXian" w:eastAsia="DengXian"/>
        </w:rPr>
        <w:t>來測試該研究的可行性，所以該計劃</w:t>
      </w:r>
      <w:r>
        <w:rPr>
          <w:rFonts w:ascii="標楷體" w:hAnsi="標楷體" w:eastAsia="標楷體"/>
        </w:rPr>
        <w:t>將會</w:t>
      </w:r>
      <w:r>
        <w:rPr>
          <w:rFonts w:ascii="DengXian" w:hAnsi="DengXian" w:eastAsia="DengXian"/>
        </w:rPr>
        <w:t>提出</w:t>
      </w:r>
      <w:r>
        <w:rPr>
          <w:rFonts w:ascii="標楷體" w:hAnsi="標楷體" w:eastAsia="標楷體"/>
        </w:rPr>
        <w:t>實驗理論的原理</w:t>
      </w:r>
      <w:r>
        <w:rPr>
          <w:rFonts w:ascii="DengXian" w:hAnsi="DengXian" w:eastAsia="DengXian"/>
        </w:rPr>
        <w:t>、實驗的研究動機、研究如何進行，以及研究出來的前測結果</w:t>
      </w:r>
    </w:p>
    <w:p>
      <w:pPr>
        <w:pStyle w:val="2"/>
        <w:rPr>
          <w:rFonts w:ascii="標楷體" w:hAnsi="標楷體" w:eastAsia="標楷體"/>
        </w:rPr>
      </w:pPr>
      <w:commentRangeStart w:id="1"/>
      <w:r>
        <w:rPr>
          <w:rFonts w:ascii="標楷體" w:hAnsi="標楷體" w:eastAsia="標楷體"/>
        </w:rPr>
        <w:t>心智模擬效應</w:t>
      </w:r>
    </w:p>
    <w:p>
      <w:pPr>
        <w:pStyle w:val="Normal"/>
        <w:rPr>
          <w:rFonts w:ascii="標楷體" w:hAnsi="標楷體" w:eastAsia="標楷體"/>
        </w:rPr>
      </w:pPr>
      <w:r>
        <w:rPr>
          <w:rFonts w:ascii="標楷體" w:hAnsi="標楷體" w:eastAsia="標楷體"/>
        </w:rPr>
        <w:t>該研究共製作了</w:t>
      </w:r>
      <w:r>
        <w:rPr>
          <w:rFonts w:eastAsia="標楷體" w:ascii="標楷體" w:hAnsi="標楷體"/>
        </w:rPr>
        <w:t>44</w:t>
      </w:r>
      <w:r>
        <w:rPr>
          <w:rFonts w:ascii="標楷體" w:hAnsi="標楷體" w:eastAsia="標楷體"/>
        </w:rPr>
        <w:t>張圖片。其中，</w:t>
      </w:r>
      <w:r>
        <w:rPr>
          <w:rFonts w:eastAsia="標楷體" w:ascii="標楷體" w:hAnsi="標楷體"/>
        </w:rPr>
        <w:t>24</w:t>
      </w:r>
      <w:r>
        <w:rPr>
          <w:rFonts w:ascii="標楷體" w:hAnsi="標楷體" w:eastAsia="標楷體"/>
        </w:rPr>
        <w:t>張是測試項目（形成成對的圖片），</w:t>
      </w:r>
      <w:r>
        <w:rPr>
          <w:rFonts w:eastAsia="標楷體" w:ascii="標楷體" w:hAnsi="標楷體"/>
        </w:rPr>
        <w:t>20</w:t>
      </w:r>
      <w:r>
        <w:rPr>
          <w:rFonts w:ascii="標楷體" w:hAnsi="標楷體" w:eastAsia="標楷體"/>
        </w:rPr>
        <w:t>張是填充項目（不相關的獨立圖片）。此外，有</w:t>
      </w:r>
      <w:r>
        <w:rPr>
          <w:rFonts w:eastAsia="標楷體" w:ascii="標楷體" w:hAnsi="標楷體"/>
        </w:rPr>
        <w:t>44</w:t>
      </w:r>
      <w:r>
        <w:rPr>
          <w:rFonts w:ascii="標楷體" w:hAnsi="標楷體" w:eastAsia="標楷體"/>
        </w:rPr>
        <w:t>個句子被用來配合圖片。其中，</w:t>
      </w:r>
      <w:r>
        <w:rPr>
          <w:rFonts w:eastAsia="標楷體" w:ascii="標楷體" w:hAnsi="標楷體"/>
        </w:rPr>
        <w:t>24</w:t>
      </w:r>
      <w:r>
        <w:rPr>
          <w:rFonts w:ascii="標楷體" w:hAnsi="標楷體" w:eastAsia="標楷體"/>
        </w:rPr>
        <w:t>個是測試句子（命名測試圖片中的一個物體），</w:t>
      </w:r>
      <w:r>
        <w:rPr>
          <w:rFonts w:eastAsia="標楷體" w:ascii="標楷體" w:hAnsi="標楷體"/>
        </w:rPr>
        <w:t>20</w:t>
      </w:r>
      <w:r>
        <w:rPr>
          <w:rFonts w:ascii="標楷體" w:hAnsi="標楷體" w:eastAsia="標楷體"/>
        </w:rPr>
        <w:t>個是填充句（命名測試圖片或填充圖片中沒有的物體）。因此，測試句子形成一對時，一對中的每個句子都意味著同個物體的不同顏色。填充句子都至少包含一個具體的名詞。</w:t>
      </w:r>
    </w:p>
    <w:p>
      <w:pPr>
        <w:pStyle w:val="Normal"/>
        <w:rPr>
          <w:rFonts w:ascii="標楷體" w:hAnsi="標楷體" w:eastAsia="標楷體"/>
        </w:rPr>
      </w:pPr>
      <w:r>
        <w:rPr>
          <w:rFonts w:ascii="標楷體" w:hAnsi="標楷體" w:eastAsia="標楷體"/>
        </w:rPr>
        <w:t>測試項目被分為四組，每組都有四種句子</w:t>
      </w:r>
      <w:r>
        <w:rPr>
          <w:rFonts w:eastAsia="標楷體" w:ascii="標楷體" w:hAnsi="標楷體"/>
        </w:rPr>
        <w:t>-</w:t>
      </w:r>
      <w:r>
        <w:rPr>
          <w:rFonts w:ascii="標楷體" w:hAnsi="標楷體" w:eastAsia="標楷體"/>
        </w:rPr>
        <w:t>圖片組合中的一種。每組包含相同數量的匹配和不匹配的測試項目，測試圖片中的各種顏色在各組中大致均勻分配。參與者被隨機分配到其中一個組。因此，該實驗是一個</w:t>
      </w:r>
      <w:r>
        <w:rPr>
          <w:rFonts w:eastAsia="標楷體" w:ascii="標楷體" w:hAnsi="標楷體"/>
        </w:rPr>
        <w:t>2</w:t>
      </w:r>
      <w:r>
        <w:rPr>
          <w:rFonts w:ascii="標楷體" w:hAnsi="標楷體" w:eastAsia="標楷體"/>
        </w:rPr>
        <w:t>（句子版本：版本</w:t>
      </w:r>
      <w:r>
        <w:rPr>
          <w:rFonts w:eastAsia="標楷體" w:ascii="標楷體" w:hAnsi="標楷體"/>
        </w:rPr>
        <w:t>1</w:t>
      </w:r>
      <w:r>
        <w:rPr>
          <w:rFonts w:ascii="標楷體" w:hAnsi="標楷體" w:eastAsia="標楷體"/>
        </w:rPr>
        <w:t>，版本</w:t>
      </w:r>
      <w:r>
        <w:rPr>
          <w:rFonts w:eastAsia="標楷體" w:ascii="標楷體" w:hAnsi="標楷體"/>
        </w:rPr>
        <w:t>2</w:t>
      </w:r>
      <w:r>
        <w:rPr>
          <w:rFonts w:ascii="標楷體" w:hAnsi="標楷體" w:eastAsia="標楷體"/>
        </w:rPr>
        <w:t>）</w:t>
      </w:r>
      <w:r>
        <w:rPr>
          <w:rFonts w:eastAsia="標楷體" w:ascii="標楷體" w:hAnsi="標楷體"/>
        </w:rPr>
        <w:t>X 2</w:t>
      </w:r>
      <w:r>
        <w:rPr>
          <w:rFonts w:ascii="標楷體" w:hAnsi="標楷體" w:eastAsia="標楷體"/>
        </w:rPr>
        <w:t>（圖片狀態：匹配，不匹配）</w:t>
      </w:r>
      <w:r>
        <w:rPr>
          <w:rFonts w:eastAsia="標楷體" w:ascii="標楷體" w:hAnsi="標楷體"/>
        </w:rPr>
        <w:t>X 4</w:t>
      </w:r>
      <w:r>
        <w:rPr>
          <w:rFonts w:ascii="標楷體" w:hAnsi="標楷體" w:eastAsia="標楷體"/>
        </w:rPr>
        <w:t>（組）的設計，句子版本和圖片條件是參與者內部變項，組是參與者間變項。</w:t>
      </w:r>
    </w:p>
    <w:p>
      <w:pPr>
        <w:pStyle w:val="Normal"/>
        <w:rPr>
          <w:rFonts w:ascii="標楷體" w:hAnsi="標楷體" w:eastAsia="標楷體"/>
        </w:rPr>
      </w:pPr>
      <w:r>
        <w:rPr>
          <w:rFonts w:ascii="標楷體" w:hAnsi="標楷體" w:eastAsia="標楷體"/>
        </w:rPr>
        <w:t>參與者閱讀了描述實驗的說明，其中要求他們仔細閱讀每一句話，因為他們的理解力將在實驗中的不同階段得到測試，並儘可能快地做出反應，因為他們的反應時間正在被測量。測試是在運行</w:t>
      </w:r>
      <w:r>
        <w:rPr>
          <w:rFonts w:eastAsia="標楷體" w:ascii="標楷體" w:hAnsi="標楷體"/>
        </w:rPr>
        <w:t>Presentation</w:t>
      </w:r>
      <w:r>
        <w:rPr>
          <w:rFonts w:ascii="標楷體" w:hAnsi="標楷體" w:eastAsia="標楷體"/>
        </w:rPr>
        <w:t>軟件的便攜式電腦上進行。每次試驗開始時，都有一個垂直居中的左對齊的固定十字，持續</w:t>
      </w:r>
      <w:r>
        <w:rPr>
          <w:rFonts w:eastAsia="標楷體" w:ascii="標楷體" w:hAnsi="標楷體"/>
        </w:rPr>
        <w:t>1000</w:t>
      </w:r>
      <w:r>
        <w:rPr>
          <w:rFonts w:ascii="標楷體" w:hAnsi="標楷體" w:eastAsia="標楷體"/>
        </w:rPr>
        <w:t>毫秒，然後呈現一個句子。在按下空格鍵表示理解後，屏幕中央顯示另一個固定十字，持續</w:t>
      </w:r>
      <w:r>
        <w:rPr>
          <w:rFonts w:eastAsia="標楷體" w:ascii="標楷體" w:hAnsi="標楷體"/>
        </w:rPr>
        <w:t>500</w:t>
      </w:r>
      <w:r>
        <w:rPr>
          <w:rFonts w:ascii="標楷體" w:hAnsi="標楷體" w:eastAsia="標楷體"/>
        </w:rPr>
        <w:t xml:space="preserve">毫秒，然後是一張圖片。參與者被要求決定圖片中的物體是否出現在前面的句子中，並通過按標有 </w:t>
      </w:r>
      <w:r>
        <w:rPr>
          <w:rFonts w:eastAsia="標楷體" w:ascii="標楷體" w:hAnsi="標楷體"/>
        </w:rPr>
        <w:t>"</w:t>
      </w:r>
      <w:r>
        <w:rPr>
          <w:rFonts w:ascii="標楷體" w:hAnsi="標楷體" w:eastAsia="標楷體"/>
        </w:rPr>
        <w:t>是</w:t>
      </w:r>
      <w:r>
        <w:rPr>
          <w:rFonts w:eastAsia="標楷體" w:ascii="標楷體" w:hAnsi="標楷體"/>
        </w:rPr>
        <w:t>"</w:t>
      </w:r>
      <w:r>
        <w:rPr>
          <w:rFonts w:ascii="標楷體" w:hAnsi="標楷體" w:eastAsia="標楷體"/>
        </w:rPr>
        <w:t xml:space="preserve">（逗號鍵）或 </w:t>
      </w:r>
      <w:r>
        <w:rPr>
          <w:rFonts w:eastAsia="標楷體" w:ascii="標楷體" w:hAnsi="標楷體"/>
        </w:rPr>
        <w:t>"</w:t>
      </w:r>
      <w:r>
        <w:rPr>
          <w:rFonts w:ascii="標楷體" w:hAnsi="標楷體" w:eastAsia="標楷體"/>
        </w:rPr>
        <w:t>否</w:t>
      </w:r>
      <w:r>
        <w:rPr>
          <w:rFonts w:eastAsia="標楷體" w:ascii="標楷體" w:hAnsi="標楷體"/>
        </w:rPr>
        <w:t>"</w:t>
      </w:r>
      <w:r>
        <w:rPr>
          <w:rFonts w:ascii="標楷體" w:hAnsi="標楷體" w:eastAsia="標楷體"/>
        </w:rPr>
        <w:t xml:space="preserve">（句號鍵）的鍵來表示他們的決定。在所有的填充試驗中，有一半的試驗在圖片後面出現一個理解性的問題（與填充句子有關），參與者回答的 </w:t>
      </w:r>
      <w:r>
        <w:rPr>
          <w:rFonts w:eastAsia="標楷體" w:ascii="標楷體" w:hAnsi="標楷體"/>
        </w:rPr>
        <w:t>"</w:t>
      </w:r>
      <w:r>
        <w:rPr>
          <w:rFonts w:ascii="標楷體" w:hAnsi="標楷體" w:eastAsia="標楷體"/>
        </w:rPr>
        <w:t xml:space="preserve">是 </w:t>
      </w:r>
      <w:r>
        <w:rPr>
          <w:rFonts w:eastAsia="標楷體" w:ascii="標楷體" w:hAnsi="標楷體"/>
        </w:rPr>
        <w:t>"</w:t>
      </w:r>
      <w:r>
        <w:rPr>
          <w:rFonts w:ascii="標楷體" w:hAnsi="標楷體" w:eastAsia="標楷體"/>
        </w:rPr>
        <w:t xml:space="preserve">和 </w:t>
      </w:r>
      <w:r>
        <w:rPr>
          <w:rFonts w:eastAsia="標楷體" w:ascii="標楷體" w:hAnsi="標楷體"/>
        </w:rPr>
        <w:t>"</w:t>
      </w:r>
      <w:r>
        <w:rPr>
          <w:rFonts w:ascii="標楷體" w:hAnsi="標楷體" w:eastAsia="標楷體"/>
        </w:rPr>
        <w:t xml:space="preserve">不是 </w:t>
      </w:r>
      <w:r>
        <w:rPr>
          <w:rFonts w:eastAsia="標楷體" w:ascii="標楷體" w:hAnsi="標楷體"/>
        </w:rPr>
        <w:t>"</w:t>
      </w:r>
      <w:r>
        <w:rPr>
          <w:rFonts w:ascii="標楷體" w:hAnsi="標楷體" w:eastAsia="標楷體"/>
        </w:rPr>
        <w:t>問題的數量相等。</w:t>
      </w:r>
    </w:p>
    <w:p>
      <w:pPr>
        <w:pStyle w:val="Normal"/>
        <w:rPr>
          <w:rFonts w:ascii="標楷體" w:hAnsi="標楷體" w:eastAsia="標楷體"/>
        </w:rPr>
      </w:pPr>
      <w:r>
        <w:rPr>
          <w:rFonts w:ascii="標楷體" w:hAnsi="標楷體" w:eastAsia="標楷體"/>
        </w:rPr>
        <w:t>研究顯示，結果與表徵的具體化而非模式化觀點一致，也與物體顏色的表徵與其他物體屬性不同的觀點一致。與物體顏色與其他物體屬性的表現方式相同的假設相反，當圖片顏色與句子所暗示的物體顏色不匹配時，人們的反應比匹配時更快，</w:t>
      </w:r>
      <w:r>
        <w:rPr>
          <w:rFonts w:eastAsia="標楷體" w:ascii="標楷體" w:hAnsi="標楷體"/>
        </w:rPr>
        <w:t>2 F1</w:t>
      </w:r>
      <w:r>
        <w:rPr>
          <w:rFonts w:ascii="標楷體" w:hAnsi="標楷體" w:eastAsia="標楷體"/>
        </w:rPr>
        <w:t>（</w:t>
      </w:r>
      <w:r>
        <w:rPr>
          <w:rFonts w:eastAsia="標楷體" w:ascii="標楷體" w:hAnsi="標楷體"/>
        </w:rPr>
        <w:t>1</w:t>
      </w:r>
      <w:r>
        <w:rPr>
          <w:rFonts w:ascii="標楷體" w:hAnsi="標楷體" w:eastAsia="標楷體"/>
        </w:rPr>
        <w:t>，</w:t>
      </w:r>
      <w:r>
        <w:rPr>
          <w:rFonts w:eastAsia="標楷體" w:ascii="標楷體" w:hAnsi="標楷體"/>
        </w:rPr>
        <w:t>38</w:t>
      </w:r>
      <w:r>
        <w:rPr>
          <w:rFonts w:ascii="標楷體" w:hAnsi="標楷體" w:eastAsia="標楷體"/>
        </w:rPr>
        <w:t>）</w:t>
      </w:r>
      <w:r>
        <w:rPr>
          <w:rFonts w:eastAsia="標楷體" w:ascii="標楷體" w:hAnsi="標楷體"/>
        </w:rPr>
        <w:t>=9.458</w:t>
      </w:r>
      <w:r>
        <w:rPr>
          <w:rFonts w:ascii="標楷體" w:hAnsi="標楷體" w:eastAsia="標楷體"/>
        </w:rPr>
        <w:t>，</w:t>
      </w:r>
      <w:r>
        <w:rPr>
          <w:rFonts w:eastAsia="標楷體" w:ascii="標楷體" w:hAnsi="標楷體"/>
        </w:rPr>
        <w:t>MSE=95887</w:t>
      </w:r>
      <w:r>
        <w:rPr>
          <w:rFonts w:ascii="標楷體" w:hAnsi="標楷體" w:eastAsia="標楷體"/>
        </w:rPr>
        <w:t>，</w:t>
      </w:r>
      <w:r>
        <w:rPr>
          <w:rFonts w:eastAsia="標楷體" w:ascii="標楷體" w:hAnsi="標楷體"/>
        </w:rPr>
        <w:t>p &lt;0.005</w:t>
      </w:r>
      <w:r>
        <w:rPr>
          <w:rFonts w:ascii="標楷體" w:hAnsi="標楷體" w:eastAsia="標楷體"/>
        </w:rPr>
        <w:t>；</w:t>
      </w:r>
      <w:r>
        <w:rPr>
          <w:rFonts w:eastAsia="標楷體" w:ascii="標楷體" w:hAnsi="標楷體"/>
        </w:rPr>
        <w:t>F2</w:t>
      </w:r>
      <w:r>
        <w:rPr>
          <w:rFonts w:ascii="標楷體" w:hAnsi="標楷體" w:eastAsia="標楷體"/>
        </w:rPr>
        <w:t>（</w:t>
      </w:r>
      <w:r>
        <w:rPr>
          <w:rFonts w:eastAsia="標楷體" w:ascii="標楷體" w:hAnsi="標楷體"/>
        </w:rPr>
        <w:t>1</w:t>
      </w:r>
      <w:r>
        <w:rPr>
          <w:rFonts w:ascii="標楷體" w:hAnsi="標楷體" w:eastAsia="標楷體"/>
        </w:rPr>
        <w:t>，</w:t>
      </w:r>
      <w:r>
        <w:rPr>
          <w:rFonts w:eastAsia="標楷體" w:ascii="標楷體" w:hAnsi="標楷體"/>
        </w:rPr>
        <w:t>32</w:t>
      </w:r>
      <w:r>
        <w:rPr>
          <w:rFonts w:ascii="標楷體" w:hAnsi="標楷體" w:eastAsia="標楷體"/>
        </w:rPr>
        <w:t>）</w:t>
      </w:r>
      <w:r>
        <w:rPr>
          <w:rFonts w:eastAsia="標楷體" w:ascii="標楷體" w:hAnsi="標楷體"/>
        </w:rPr>
        <w:t>=5.279</w:t>
      </w:r>
      <w:r>
        <w:rPr>
          <w:rFonts w:ascii="標楷體" w:hAnsi="標楷體" w:eastAsia="標楷體"/>
        </w:rPr>
        <w:t>，</w:t>
      </w:r>
      <w:r>
        <w:rPr>
          <w:rFonts w:eastAsia="標楷體" w:ascii="標楷體" w:hAnsi="標楷體"/>
        </w:rPr>
        <w:t>MSE=57482</w:t>
      </w:r>
      <w:r>
        <w:rPr>
          <w:rFonts w:ascii="標楷體" w:hAnsi="標楷體" w:eastAsia="標楷體"/>
        </w:rPr>
        <w:t>，</w:t>
      </w:r>
      <w:r>
        <w:rPr>
          <w:rFonts w:eastAsia="標楷體" w:ascii="標楷體" w:hAnsi="標楷體"/>
        </w:rPr>
        <w:t>p &lt;0.05</w:t>
      </w:r>
      <w:r>
        <w:rPr>
          <w:rFonts w:ascii="標楷體" w:hAnsi="標楷體" w:eastAsia="標楷體"/>
        </w:rPr>
        <w:t>。響應時間顯示句子版本沒有主要效果</w:t>
      </w:r>
      <w:r>
        <w:rPr>
          <w:rFonts w:eastAsia="標楷體" w:ascii="標楷體" w:hAnsi="標楷體"/>
        </w:rPr>
        <w:t>[F1</w:t>
      </w:r>
      <w:r>
        <w:rPr>
          <w:rFonts w:ascii="標楷體" w:hAnsi="標楷體" w:eastAsia="標楷體"/>
        </w:rPr>
        <w:t>（</w:t>
      </w:r>
      <w:r>
        <w:rPr>
          <w:rFonts w:eastAsia="標楷體" w:ascii="標楷體" w:hAnsi="標楷體"/>
        </w:rPr>
        <w:t>1</w:t>
      </w:r>
      <w:r>
        <w:rPr>
          <w:rFonts w:ascii="標楷體" w:hAnsi="標楷體" w:eastAsia="標楷體"/>
        </w:rPr>
        <w:t>，</w:t>
      </w:r>
      <w:r>
        <w:rPr>
          <w:rFonts w:eastAsia="標楷體" w:ascii="標楷體" w:hAnsi="標楷體"/>
        </w:rPr>
        <w:t>38</w:t>
      </w:r>
      <w:r>
        <w:rPr>
          <w:rFonts w:ascii="標楷體" w:hAnsi="標楷體" w:eastAsia="標楷體"/>
        </w:rPr>
        <w:t>）</w:t>
      </w:r>
      <w:r>
        <w:rPr>
          <w:rFonts w:eastAsia="標楷體" w:ascii="標楷體" w:hAnsi="標楷體"/>
        </w:rPr>
        <w:t>=2.485</w:t>
      </w:r>
      <w:r>
        <w:rPr>
          <w:rFonts w:ascii="標楷體" w:hAnsi="標楷體" w:eastAsia="標楷體"/>
        </w:rPr>
        <w:t>，</w:t>
      </w:r>
      <w:r>
        <w:rPr>
          <w:rFonts w:eastAsia="標楷體" w:ascii="標楷體" w:hAnsi="標楷體"/>
        </w:rPr>
        <w:t>MSE=105097</w:t>
      </w:r>
      <w:r>
        <w:rPr>
          <w:rFonts w:ascii="標楷體" w:hAnsi="標楷體" w:eastAsia="標楷體"/>
        </w:rPr>
        <w:t>，</w:t>
      </w:r>
      <w:r>
        <w:rPr>
          <w:rFonts w:eastAsia="標楷體" w:ascii="標楷體" w:hAnsi="標楷體"/>
        </w:rPr>
        <w:t>p&gt;0.1</w:t>
      </w:r>
      <w:r>
        <w:rPr>
          <w:rFonts w:ascii="標楷體" w:hAnsi="標楷體" w:eastAsia="標楷體"/>
        </w:rPr>
        <w:t>；</w:t>
      </w:r>
      <w:r>
        <w:rPr>
          <w:rFonts w:eastAsia="標楷體" w:ascii="標楷體" w:hAnsi="標楷體"/>
        </w:rPr>
        <w:t>F2&lt;1]</w:t>
      </w:r>
      <w:r>
        <w:rPr>
          <w:rFonts w:ascii="標楷體" w:hAnsi="標楷體" w:eastAsia="標楷體"/>
        </w:rPr>
        <w:t>，並且句子版本和圖片條件之間沒有交互作用</w:t>
      </w:r>
      <w:r>
        <w:rPr>
          <w:rFonts w:eastAsia="標楷體" w:ascii="標楷體" w:hAnsi="標楷體"/>
        </w:rPr>
        <w:t>[F1&lt;1</w:t>
      </w:r>
      <w:r>
        <w:rPr>
          <w:rFonts w:ascii="標楷體" w:hAnsi="標楷體" w:eastAsia="標楷體"/>
        </w:rPr>
        <w:t>；</w:t>
      </w:r>
      <w:r>
        <w:rPr>
          <w:rFonts w:eastAsia="標楷體" w:ascii="標楷體" w:hAnsi="標楷體"/>
        </w:rPr>
        <w:t>F2&lt;1]</w:t>
      </w:r>
      <w:r>
        <w:rPr>
          <w:rFonts w:ascii="標楷體" w:hAnsi="標楷體" w:eastAsia="標楷體"/>
        </w:rPr>
        <w:t>。匹配和不匹配的圖片條件之間的錯誤比例沒有差異</w:t>
      </w:r>
      <w:r>
        <w:rPr>
          <w:rFonts w:eastAsia="標楷體" w:ascii="標楷體" w:hAnsi="標楷體"/>
        </w:rPr>
        <w:t>[F1 &lt; 1; F2 &lt; 2]</w:t>
      </w:r>
      <w:r>
        <w:rPr>
          <w:rFonts w:ascii="標楷體" w:hAnsi="標楷體" w:eastAsia="標楷體"/>
        </w:rPr>
        <w:t>，句子版本之間也沒有差異</w:t>
      </w:r>
      <w:r>
        <w:rPr>
          <w:rFonts w:eastAsia="標楷體" w:ascii="標楷體" w:hAnsi="標楷體"/>
        </w:rPr>
        <w:t>[F1(1,38) = 2.220, MSE = 0.029, p &gt; 0.1; F2 &lt; 1]</w:t>
      </w:r>
      <w:r>
        <w:rPr>
          <w:rFonts w:ascii="標楷體" w:hAnsi="標楷體" w:eastAsia="標楷體"/>
        </w:rPr>
        <w:t>，也沒有任何明顯的交互作用</w:t>
      </w:r>
      <w:r>
        <w:rPr>
          <w:rFonts w:eastAsia="標楷體" w:ascii="標楷體" w:hAnsi="標楷體"/>
        </w:rPr>
        <w:t xml:space="preserve">[F1 (1, 38) = 2.381, MSE = 0.036, p &gt; 0.1; F2 (1, 32) = 1.025, MSE = 0.017, p &gt; 0.3] </w:t>
      </w:r>
      <w:r>
        <w:rPr>
          <w:rFonts w:ascii="標楷體" w:hAnsi="標楷體" w:eastAsia="標楷體"/>
        </w:rPr>
        <w:t>。</w:t>
      </w:r>
    </w:p>
    <w:p>
      <w:pPr>
        <w:pStyle w:val="Normal"/>
        <w:rPr>
          <w:rFonts w:ascii="標楷體" w:hAnsi="標楷體" w:eastAsia="標楷體"/>
          <w:lang w:val="en-US"/>
        </w:rPr>
      </w:pPr>
      <w:r>
        <w:rPr>
          <w:rFonts w:ascii="標楷體" w:hAnsi="標楷體" w:eastAsia="標楷體"/>
        </w:rPr>
        <w:t>所有涉及組別變項的效果都不顯著（</w:t>
      </w:r>
      <w:r>
        <w:rPr>
          <w:rFonts w:eastAsia="標楷體" w:ascii="標楷體" w:hAnsi="標楷體"/>
        </w:rPr>
        <w:t>ps&gt;0.1</w:t>
      </w:r>
      <w:r>
        <w:rPr>
          <w:rFonts w:ascii="標楷體" w:hAnsi="標楷體" w:eastAsia="標楷體"/>
        </w:rPr>
        <w:t>），只有兩個例外，即錯誤比例的交互作用只對參與者有意義。第一個是組</w:t>
      </w:r>
      <w:r>
        <w:rPr>
          <w:rFonts w:eastAsia="標楷體" w:ascii="標楷體" w:hAnsi="標楷體"/>
        </w:rPr>
        <w:t>-</w:t>
      </w:r>
      <w:r>
        <w:rPr>
          <w:rFonts w:ascii="標楷體" w:hAnsi="標楷體" w:eastAsia="標楷體"/>
        </w:rPr>
        <w:t>句子</w:t>
      </w:r>
      <w:r>
        <w:rPr>
          <w:rFonts w:eastAsia="標楷體" w:ascii="標楷體" w:hAnsi="標楷體"/>
        </w:rPr>
        <w:t>[F1</w:t>
      </w:r>
      <w:r>
        <w:rPr>
          <w:rFonts w:ascii="標楷體" w:hAnsi="標楷體" w:eastAsia="標楷體"/>
        </w:rPr>
        <w:t>（</w:t>
      </w:r>
      <w:r>
        <w:rPr>
          <w:rFonts w:eastAsia="標楷體" w:ascii="標楷體" w:hAnsi="標楷體"/>
        </w:rPr>
        <w:t>3</w:t>
      </w:r>
      <w:r>
        <w:rPr>
          <w:rFonts w:ascii="標楷體" w:hAnsi="標楷體" w:eastAsia="標楷體"/>
        </w:rPr>
        <w:t>，</w:t>
      </w:r>
      <w:r>
        <w:rPr>
          <w:rFonts w:eastAsia="標楷體" w:ascii="標楷體" w:hAnsi="標楷體"/>
        </w:rPr>
        <w:t>38</w:t>
      </w:r>
      <w:r>
        <w:rPr>
          <w:rFonts w:ascii="標楷體" w:hAnsi="標楷體" w:eastAsia="標楷體"/>
        </w:rPr>
        <w:t>）</w:t>
      </w:r>
      <w:r>
        <w:rPr>
          <w:rFonts w:eastAsia="標楷體" w:ascii="標楷體" w:hAnsi="標楷體"/>
        </w:rPr>
        <w:t>=3.043</w:t>
      </w:r>
      <w:r>
        <w:rPr>
          <w:rFonts w:ascii="標楷體" w:hAnsi="標楷體" w:eastAsia="標楷體"/>
        </w:rPr>
        <w:t>，</w:t>
      </w:r>
      <w:r>
        <w:rPr>
          <w:rFonts w:eastAsia="標楷體" w:ascii="標楷體" w:hAnsi="標楷體"/>
        </w:rPr>
        <w:t>MSE=0.029</w:t>
      </w:r>
      <w:r>
        <w:rPr>
          <w:rFonts w:ascii="標楷體" w:hAnsi="標楷體" w:eastAsia="標楷體"/>
        </w:rPr>
        <w:t>，</w:t>
      </w:r>
      <w:r>
        <w:rPr>
          <w:rFonts w:eastAsia="標楷體" w:ascii="標楷體" w:hAnsi="標楷體"/>
        </w:rPr>
        <w:t>p</w:t>
      </w:r>
      <w:r>
        <w:rPr>
          <w:rFonts w:ascii="標楷體" w:hAnsi="標楷體" w:eastAsia="標楷體"/>
        </w:rPr>
        <w:t>＜</w:t>
      </w:r>
      <w:r>
        <w:rPr>
          <w:rFonts w:eastAsia="標楷體" w:ascii="標楷體" w:hAnsi="標楷體"/>
        </w:rPr>
        <w:t>0.05</w:t>
      </w:r>
      <w:r>
        <w:rPr>
          <w:rFonts w:ascii="標楷體" w:hAnsi="標楷體" w:eastAsia="標楷體"/>
        </w:rPr>
        <w:t>；</w:t>
      </w:r>
      <w:r>
        <w:rPr>
          <w:rFonts w:eastAsia="標楷體" w:ascii="標楷體" w:hAnsi="標楷體"/>
        </w:rPr>
        <w:t>F2</w:t>
      </w:r>
      <w:r>
        <w:rPr>
          <w:rFonts w:ascii="標楷體" w:hAnsi="標楷體" w:eastAsia="標楷體"/>
        </w:rPr>
        <w:t>（</w:t>
      </w:r>
      <w:r>
        <w:rPr>
          <w:rFonts w:eastAsia="標楷體" w:ascii="標楷體" w:hAnsi="標楷體"/>
        </w:rPr>
        <w:t>3</w:t>
      </w:r>
      <w:r>
        <w:rPr>
          <w:rFonts w:ascii="標楷體" w:hAnsi="標楷體" w:eastAsia="標楷體"/>
        </w:rPr>
        <w:t>，</w:t>
      </w:r>
      <w:r>
        <w:rPr>
          <w:rFonts w:eastAsia="標楷體" w:ascii="標楷體" w:hAnsi="標楷體"/>
        </w:rPr>
        <w:t>32</w:t>
      </w:r>
      <w:r>
        <w:rPr>
          <w:rFonts w:ascii="標楷體" w:hAnsi="標楷體" w:eastAsia="標楷體"/>
        </w:rPr>
        <w:t>）</w:t>
      </w:r>
      <w:r>
        <w:rPr>
          <w:rFonts w:eastAsia="標楷體" w:ascii="標楷體" w:hAnsi="標楷體"/>
        </w:rPr>
        <w:t>=1.576</w:t>
      </w:r>
      <w:r>
        <w:rPr>
          <w:rFonts w:ascii="標楷體" w:hAnsi="標楷體" w:eastAsia="標楷體"/>
        </w:rPr>
        <w:t>，</w:t>
      </w:r>
      <w:r>
        <w:rPr>
          <w:rFonts w:eastAsia="標楷體" w:ascii="標楷體" w:hAnsi="標楷體"/>
        </w:rPr>
        <w:t>MSE=0.017</w:t>
      </w:r>
      <w:r>
        <w:rPr>
          <w:rFonts w:ascii="標楷體" w:hAnsi="標楷體" w:eastAsia="標楷體"/>
        </w:rPr>
        <w:t>，</w:t>
      </w:r>
      <w:r>
        <w:rPr>
          <w:rFonts w:eastAsia="標楷體" w:ascii="標楷體" w:hAnsi="標楷體"/>
        </w:rPr>
        <w:t>p</w:t>
      </w:r>
      <w:r>
        <w:rPr>
          <w:rFonts w:ascii="標楷體" w:hAnsi="標楷體" w:eastAsia="標楷體"/>
        </w:rPr>
        <w:t>＞</w:t>
      </w:r>
      <w:r>
        <w:rPr>
          <w:rFonts w:eastAsia="標楷體" w:ascii="標楷體" w:hAnsi="標楷體"/>
        </w:rPr>
        <w:t>0.2]</w:t>
      </w:r>
      <w:r>
        <w:rPr>
          <w:rFonts w:ascii="標楷體" w:hAnsi="標楷體" w:eastAsia="標楷體"/>
        </w:rPr>
        <w:t>，第二個是組</w:t>
      </w:r>
      <w:r>
        <w:rPr>
          <w:rFonts w:eastAsia="標楷體" w:ascii="標楷體" w:hAnsi="標楷體"/>
        </w:rPr>
        <w:t>-</w:t>
      </w:r>
      <w:r>
        <w:rPr>
          <w:rFonts w:ascii="標楷體" w:hAnsi="標楷體" w:eastAsia="標楷體"/>
        </w:rPr>
        <w:t>句子</w:t>
      </w:r>
      <w:r>
        <w:rPr>
          <w:rFonts w:eastAsia="標楷體" w:ascii="標楷體" w:hAnsi="標楷體"/>
        </w:rPr>
        <w:t>-</w:t>
      </w:r>
      <w:r>
        <w:rPr>
          <w:rFonts w:ascii="標楷體" w:hAnsi="標楷體" w:eastAsia="標楷體"/>
        </w:rPr>
        <w:t>匹配</w:t>
      </w:r>
      <w:r>
        <w:rPr>
          <w:rFonts w:eastAsia="標楷體" w:ascii="標楷體" w:hAnsi="標楷體"/>
        </w:rPr>
        <w:t>[F1</w:t>
      </w:r>
      <w:r>
        <w:rPr>
          <w:rFonts w:ascii="標楷體" w:hAnsi="標楷體" w:eastAsia="標楷體"/>
        </w:rPr>
        <w:t>（</w:t>
      </w:r>
      <w:r>
        <w:rPr>
          <w:rFonts w:eastAsia="標楷體" w:ascii="標楷體" w:hAnsi="標楷體"/>
        </w:rPr>
        <w:t>3</w:t>
      </w:r>
      <w:r>
        <w:rPr>
          <w:rFonts w:ascii="標楷體" w:hAnsi="標楷體" w:eastAsia="標楷體"/>
        </w:rPr>
        <w:t>，</w:t>
      </w:r>
      <w:r>
        <w:rPr>
          <w:rFonts w:eastAsia="標楷體" w:ascii="標楷體" w:hAnsi="標楷體"/>
        </w:rPr>
        <w:t>38</w:t>
      </w:r>
      <w:r>
        <w:rPr>
          <w:rFonts w:ascii="標楷體" w:hAnsi="標楷體" w:eastAsia="標楷體"/>
        </w:rPr>
        <w:t>）</w:t>
      </w:r>
      <w:r>
        <w:rPr>
          <w:rFonts w:eastAsia="標楷體" w:ascii="標楷體" w:hAnsi="標楷體"/>
        </w:rPr>
        <w:t>=2.957</w:t>
      </w:r>
      <w:r>
        <w:rPr>
          <w:rFonts w:ascii="標楷體" w:hAnsi="標楷體" w:eastAsia="標楷體"/>
        </w:rPr>
        <w:t>，</w:t>
      </w:r>
      <w:r>
        <w:rPr>
          <w:rFonts w:eastAsia="標楷體" w:ascii="標楷體" w:hAnsi="標楷體"/>
        </w:rPr>
        <w:t>MSE=0.036, p &lt; 0.05; F2 (3, 32) = 1.213,MSE = 0.017, p &gt; 0.3]</w:t>
      </w:r>
      <w:r>
        <w:rPr>
          <w:rFonts w:ascii="標楷體" w:hAnsi="標楷體" w:eastAsia="標楷體"/>
        </w:rPr>
        <w:t>，都是由於在單一組內，匹配條件下的句子</w:t>
      </w:r>
      <w:r>
        <w:rPr>
          <w:rFonts w:eastAsia="標楷體" w:ascii="標楷體" w:hAnsi="標楷體"/>
        </w:rPr>
        <w:t>-</w:t>
      </w:r>
      <w:r>
        <w:rPr>
          <w:rFonts w:ascii="標楷體" w:hAnsi="標楷體" w:eastAsia="標楷體"/>
        </w:rPr>
        <w:t>版本</w:t>
      </w:r>
      <w:r>
        <w:rPr>
          <w:rFonts w:eastAsia="標楷體" w:ascii="標楷體" w:hAnsi="標楷體"/>
        </w:rPr>
        <w:t>l</w:t>
      </w:r>
      <w:r>
        <w:rPr>
          <w:rFonts w:ascii="標楷體" w:hAnsi="標楷體" w:eastAsia="標楷體"/>
        </w:rPr>
        <w:t>和不匹配條件下的版本</w:t>
      </w:r>
      <w:r>
        <w:rPr>
          <w:rFonts w:eastAsia="標楷體" w:ascii="標楷體" w:hAnsi="標楷體"/>
        </w:rPr>
        <w:t>2</w:t>
      </w:r>
      <w:r>
        <w:rPr>
          <w:rFonts w:ascii="標楷體" w:hAnsi="標楷體" w:eastAsia="標楷體"/>
        </w:rPr>
        <w:t>的錯誤較高。</w:t>
      </w:r>
      <w:commentRangeEnd w:id="1"/>
      <w:r>
        <w:commentReference w:id="1"/>
      </w:r>
      <w:r>
        <w:rPr>
          <w:rFonts w:ascii="標楷體" w:hAnsi="標楷體" w:eastAsia="標楷體"/>
          <w:lang w:val="en-US"/>
        </w:rPr>
      </w:r>
    </w:p>
    <w:p>
      <w:pPr>
        <w:pStyle w:val="Normal"/>
        <w:rPr>
          <w:rFonts w:ascii="標楷體" w:hAnsi="標楷體" w:eastAsia="標楷體"/>
          <w:lang w:val="en-US"/>
        </w:rPr>
      </w:pPr>
      <w:r>
        <w:rPr>
          <w:rFonts w:eastAsia="標楷體" w:ascii="標楷體" w:hAnsi="標楷體"/>
          <w:lang w:val="en-US"/>
        </w:rPr>
      </w:r>
    </w:p>
    <w:p>
      <w:pPr>
        <w:pStyle w:val="Normal"/>
        <w:rPr>
          <w:rFonts w:ascii="標楷體" w:hAnsi="標楷體" w:eastAsia="標楷體"/>
        </w:rPr>
      </w:pPr>
      <w:r>
        <w:rPr>
          <w:rFonts w:eastAsia="標楷體" w:ascii="標楷體" w:hAnsi="標楷體"/>
        </w:rPr>
      </w:r>
    </w:p>
    <w:p>
      <w:pPr>
        <w:pStyle w:val="2"/>
        <w:rPr>
          <w:rFonts w:ascii="標楷體" w:hAnsi="標楷體" w:eastAsia="標楷體"/>
        </w:rPr>
      </w:pPr>
      <w:commentRangeStart w:id="2"/>
      <w:r>
        <w:rPr>
          <w:rFonts w:eastAsia="標楷體" w:ascii="標楷體" w:hAnsi="標楷體"/>
        </w:rPr>
        <w:t>Hoeben Mannaert et al. (2021)</w:t>
      </w:r>
      <w:r>
        <w:rPr>
          <w:rFonts w:ascii="標楷體" w:hAnsi="標楷體" w:eastAsia="標楷體"/>
        </w:rPr>
        <w:t>的實驗簡述</w:t>
      </w:r>
      <w:commentRangeEnd w:id="2"/>
      <w:r>
        <w:commentReference w:id="2"/>
      </w:r>
      <w:r>
        <w:rPr>
          <w:rFonts w:ascii="標楷體" w:hAnsi="標楷體" w:eastAsia="標楷體"/>
        </w:rPr>
      </w:r>
    </w:p>
    <w:p>
      <w:pPr>
        <w:pStyle w:val="Normal"/>
        <w:rPr>
          <w:rFonts w:ascii="標楷體" w:hAnsi="標楷體" w:eastAsia="標楷體"/>
          <w:bCs/>
        </w:rPr>
      </w:pPr>
      <w:r>
        <w:rPr>
          <w:rFonts w:ascii="標楷體" w:hAnsi="標楷體" w:eastAsia="標楷體"/>
          <w:bCs/>
        </w:rPr>
        <w:t>實驗一是一個</w:t>
      </w:r>
      <w:r>
        <w:rPr>
          <w:rFonts w:eastAsia="標楷體" w:ascii="標楷體" w:hAnsi="標楷體"/>
          <w:bCs/>
        </w:rPr>
        <w:t>2</w:t>
      </w:r>
      <w:r>
        <w:rPr>
          <w:rFonts w:ascii="標楷體" w:hAnsi="標楷體" w:eastAsia="標楷體"/>
          <w:bCs/>
        </w:rPr>
        <w:t>（句子：彩色與空白）</w:t>
      </w:r>
      <w:r>
        <w:rPr>
          <w:rFonts w:eastAsia="標楷體" w:ascii="標楷體" w:hAnsi="標楷體"/>
          <w:bCs/>
        </w:rPr>
        <w:t>×2</w:t>
      </w:r>
      <w:r>
        <w:rPr>
          <w:rFonts w:ascii="標楷體" w:hAnsi="標楷體" w:eastAsia="標楷體"/>
          <w:bCs/>
        </w:rPr>
        <w:t>（圖片：彩色與灰度）的受試者內設計。為了確保足夠的平衡，</w:t>
      </w:r>
      <w:commentRangeStart w:id="3"/>
      <w:r>
        <w:rPr>
          <w:rFonts w:ascii="標楷體" w:hAnsi="標楷體" w:eastAsia="標楷體"/>
          <w:bCs/>
        </w:rPr>
        <w:t>我們</w:t>
      </w:r>
      <w:r>
        <w:rPr>
          <w:rFonts w:ascii="標楷體" w:hAnsi="標楷體" w:eastAsia="標楷體"/>
          <w:bCs/>
        </w:rPr>
      </w:r>
      <w:commentRangeEnd w:id="3"/>
      <w:r>
        <w:commentReference w:id="3"/>
      </w:r>
      <w:r>
        <w:rPr>
          <w:rFonts w:ascii="標楷體" w:hAnsi="標楷體" w:eastAsia="標楷體"/>
          <w:bCs/>
        </w:rPr>
        <w:t>構建了四個列表，這樣一個句子就會有一個會有顔色的引用與一個沒有引用到顔色的句子，一張圖片</w:t>
      </w:r>
      <w:r>
        <w:rPr>
          <w:rFonts w:ascii="DengXian" w:hAnsi="DengXian" w:eastAsia="DengXian"/>
          <w:bCs/>
        </w:rPr>
        <w:t>也會有分爲有顏色與灰色</w:t>
      </w:r>
      <w:r>
        <w:rPr>
          <w:rFonts w:ascii="標楷體" w:hAnsi="標楷體" w:eastAsia="標楷體"/>
          <w:bCs/>
        </w:rPr>
        <w:t>。參與者在同一時段進行了另一項研究的額外實驗，該實驗被平衡為在當前研究之前或之後完成；實驗順序不影響當前研究的結果。</w:t>
      </w:r>
    </w:p>
    <w:p>
      <w:pPr>
        <w:pStyle w:val="Normal"/>
        <w:rPr>
          <w:rFonts w:ascii="標楷體" w:hAnsi="標楷體" w:eastAsia="標楷體"/>
          <w:bCs/>
        </w:rPr>
      </w:pPr>
      <w:commentRangeStart w:id="4"/>
      <w:r>
        <w:rPr>
          <w:rFonts w:ascii="標楷體" w:hAnsi="標楷體" w:eastAsia="標楷體"/>
          <w:bCs/>
        </w:rPr>
        <w:t>對於沒有提到顏色的句子，預計在反應時間上沒有差異，因為使用的項目在顏色診斷性方面很低（</w:t>
      </w:r>
      <w:r>
        <w:rPr>
          <w:rFonts w:eastAsia="標楷體" w:ascii="標楷體" w:hAnsi="標楷體"/>
          <w:bCs/>
        </w:rPr>
        <w:t>Tanaka &amp;Presnell, 1999</w:t>
      </w:r>
      <w:r>
        <w:rPr>
          <w:rFonts w:ascii="標楷體" w:hAnsi="標楷體" w:eastAsia="標楷體"/>
          <w:bCs/>
        </w:rPr>
        <w:t>）。</w:t>
      </w:r>
      <w:commentRangeEnd w:id="4"/>
      <w:r>
        <w:commentReference w:id="4"/>
      </w:r>
      <w:r>
        <w:rPr>
          <w:rFonts w:ascii="標楷體" w:hAnsi="標楷體" w:eastAsia="標楷體"/>
          <w:bCs/>
        </w:rPr>
      </w:r>
    </w:p>
    <w:p>
      <w:pPr>
        <w:pStyle w:val="Normal"/>
        <w:rPr>
          <w:rFonts w:ascii="標楷體" w:hAnsi="標楷體" w:eastAsia="標楷體"/>
          <w:bCs/>
          <w:lang w:eastAsia="zh-CN"/>
        </w:rPr>
      </w:pPr>
      <w:r>
        <w:rPr>
          <w:rFonts w:ascii="標楷體" w:hAnsi="標楷體" w:eastAsia="標楷體"/>
          <w:bCs/>
          <w:lang w:eastAsia="zh-CN"/>
        </w:rPr>
        <w:t>研究結果顯示，当句子中包含对颜色的提及时，存在明显的颜色优势，而当句子中不包含对颜色的提及时，则不存在这种优势。尽管准确性和反应时间的分析都支持这一结论，但应该注意到，准确性的分数总体上是很高的（在不同条件下都在</w:t>
      </w:r>
      <w:r>
        <w:rPr>
          <w:rFonts w:eastAsia="標楷體" w:ascii="標楷體" w:hAnsi="標楷體"/>
          <w:bCs/>
          <w:lang w:eastAsia="zh-CN"/>
        </w:rPr>
        <w:t>97%</w:t>
      </w:r>
      <w:r>
        <w:rPr>
          <w:rFonts w:ascii="標楷體" w:hAnsi="標楷體" w:eastAsia="標楷體"/>
          <w:bCs/>
          <w:lang w:eastAsia="zh-CN"/>
        </w:rPr>
        <w:t>到</w:t>
      </w:r>
      <w:r>
        <w:rPr>
          <w:rFonts w:eastAsia="標楷體" w:ascii="標楷體" w:hAnsi="標楷體"/>
          <w:bCs/>
          <w:lang w:eastAsia="zh-CN"/>
        </w:rPr>
        <w:t>99%</w:t>
      </w:r>
      <w:r>
        <w:rPr>
          <w:rFonts w:ascii="標楷體" w:hAnsi="標楷體" w:eastAsia="標楷體"/>
          <w:bCs/>
          <w:lang w:eastAsia="zh-CN"/>
        </w:rPr>
        <w:t>之间）。鉴于颜色条件下的显著差异只有</w:t>
      </w:r>
      <w:r>
        <w:rPr>
          <w:rFonts w:eastAsia="標楷體" w:ascii="標楷體" w:hAnsi="標楷體"/>
          <w:bCs/>
          <w:lang w:eastAsia="zh-CN"/>
        </w:rPr>
        <w:t>1%</w:t>
      </w:r>
      <w:r>
        <w:rPr>
          <w:rFonts w:ascii="標楷體" w:hAnsi="標楷體" w:eastAsia="標楷體"/>
          <w:bCs/>
          <w:lang w:eastAsia="zh-CN"/>
        </w:rPr>
        <w:t>，这不是很有意义。</w:t>
      </w:r>
    </w:p>
    <w:p>
      <w:pPr>
        <w:pStyle w:val="Normal"/>
        <w:rPr>
          <w:rFonts w:ascii="標楷體" w:hAnsi="標楷體" w:eastAsia="標楷體"/>
          <w:bCs/>
          <w:lang w:eastAsia="zh-CN"/>
        </w:rPr>
      </w:pPr>
      <w:r>
        <w:rPr>
          <w:rFonts w:ascii="標楷體" w:hAnsi="標楷體" w:eastAsia="標楷體"/>
          <w:bCs/>
          <w:lang w:eastAsia="zh-CN"/>
        </w:rPr>
        <w:t>实验</w:t>
      </w:r>
      <w:r>
        <w:rPr>
          <w:rFonts w:ascii="DengXian" w:hAnsi="DengXian" w:eastAsia="DengXian"/>
          <w:bCs/>
          <w:lang w:eastAsia="zh-CN"/>
        </w:rPr>
        <w:t>二</w:t>
      </w:r>
      <w:r>
        <w:rPr>
          <w:rFonts w:ascii="標楷體" w:hAnsi="標楷體" w:eastAsia="標楷體"/>
          <w:bCs/>
          <w:lang w:eastAsia="zh-CN"/>
        </w:rPr>
        <w:t>的设计和程序与实验</w:t>
      </w:r>
      <w:r>
        <w:rPr>
          <w:rFonts w:ascii="DengXian" w:hAnsi="DengXian" w:eastAsia="DengXian"/>
          <w:bCs/>
          <w:lang w:eastAsia="zh-CN"/>
        </w:rPr>
        <w:t>一</w:t>
      </w:r>
      <w:r>
        <w:rPr>
          <w:rFonts w:ascii="標楷體" w:hAnsi="標楷體" w:eastAsia="標楷體"/>
          <w:bCs/>
          <w:lang w:eastAsia="zh-CN"/>
        </w:rPr>
        <w:t>相同，只是参与者被告知，他们将看到每两句话后的图片。</w:t>
      </w:r>
    </w:p>
    <w:p>
      <w:pPr>
        <w:pStyle w:val="Normal"/>
        <w:rPr>
          <w:rFonts w:ascii="標楷體" w:hAnsi="標楷體" w:eastAsia="標楷體"/>
          <w:bCs/>
        </w:rPr>
      </w:pPr>
      <w:r>
        <w:rPr>
          <w:rFonts w:ascii="標楷體" w:hAnsi="標楷體" w:eastAsia="標楷體"/>
          <w:bCs/>
        </w:rPr>
        <w:t>實驗二假設，當只有第一句話包含對顏色的提及時，彩色圖片和灰度圖片之間沒有明顯的區別。與實驗</w:t>
      </w:r>
      <w:r>
        <w:rPr>
          <w:rFonts w:eastAsia="標楷體" w:ascii="標楷體" w:hAnsi="標楷體"/>
          <w:bCs/>
        </w:rPr>
        <w:t>1</w:t>
      </w:r>
      <w:r>
        <w:rPr>
          <w:rFonts w:ascii="標楷體" w:hAnsi="標楷體" w:eastAsia="標楷體"/>
          <w:bCs/>
        </w:rPr>
        <w:t>類似，希望能發現到促進效應，那就是當最後一句話包含對顏色的提及時，參與者對彩色圖片的反應明顯快於灰度圖片。</w:t>
      </w:r>
    </w:p>
    <w:p>
      <w:pPr>
        <w:pStyle w:val="Normal"/>
        <w:rPr>
          <w:rFonts w:ascii="標楷體" w:hAnsi="標楷體" w:eastAsia="標楷體"/>
          <w:bCs/>
        </w:rPr>
      </w:pPr>
      <w:r>
        <w:rPr>
          <w:rFonts w:ascii="標楷體" w:hAnsi="標楷體" w:eastAsia="標楷體"/>
          <w:bCs/>
        </w:rPr>
        <w:t>結果顯示，無論第一句話還是最後一句話提到顏色，顏色仍然被激活，因為與灰階圖片相比，參與者對彩色圖片的反應明顯更快。這表明，當一種顏色被首次提及時，它在心理模擬中變得活躍，甚至在接下來的句子中也保持活躍。</w:t>
      </w:r>
    </w:p>
    <w:p>
      <w:pPr>
        <w:pStyle w:val="Normal"/>
        <w:rPr>
          <w:rFonts w:ascii="標楷體" w:hAnsi="標楷體" w:eastAsia="DengXian"/>
          <w:bCs/>
          <w:lang w:val="en-US" w:eastAsia="zh-CN"/>
        </w:rPr>
      </w:pPr>
      <w:r>
        <w:rPr>
          <w:rFonts w:ascii="標楷體" w:hAnsi="標楷體" w:eastAsia="DengXian"/>
          <w:bCs/>
          <w:lang w:val="en-US" w:eastAsia="zh-CN"/>
        </w:rPr>
        <w:t>实验三的设计和程序与实验一和二相同，只是参与者在看到图片之前會先閲讀五个句子。</w:t>
      </w:r>
    </w:p>
    <w:p>
      <w:pPr>
        <w:pStyle w:val="Normal"/>
        <w:rPr>
          <w:rFonts w:ascii="標楷體" w:hAnsi="標楷體" w:eastAsia="標楷體"/>
          <w:bCs/>
          <w:lang w:eastAsia="zh-CN"/>
        </w:rPr>
      </w:pPr>
      <w:r>
        <w:rPr>
          <w:rFonts w:ascii="標楷體" w:hAnsi="標楷體" w:eastAsia="DengXian"/>
          <w:bCs/>
          <w:lang w:val="en-US" w:eastAsia="zh-CN"/>
        </w:rPr>
        <w:t>实验三的假設是，</w:t>
      </w:r>
      <w:r>
        <w:rPr>
          <w:rFonts w:ascii="標楷體" w:hAnsi="標楷體" w:eastAsia="標楷體"/>
          <w:bCs/>
          <w:lang w:eastAsia="zh-CN"/>
        </w:rPr>
        <w:t>即使在最后一句话中没有提到颜色，参与者仍然会表现出促进效应，与灰度图片相比，在两个句子条件下，对彩色图片的反应更快。</w:t>
      </w:r>
    </w:p>
    <w:p>
      <w:pPr>
        <w:pStyle w:val="Normal"/>
        <w:rPr>
          <w:rFonts w:ascii="DengXian" w:hAnsi="DengXian" w:eastAsia="DengXian"/>
          <w:bCs/>
          <w:lang w:eastAsia="zh-CN"/>
        </w:rPr>
      </w:pPr>
      <w:r>
        <w:rPr>
          <w:rFonts w:ascii="DengXian" w:hAnsi="DengXian" w:eastAsia="DengXian"/>
          <w:bCs/>
          <w:lang w:eastAsia="zh-CN"/>
        </w:rPr>
        <w:t>研究結果顯示与实验</w:t>
      </w:r>
      <w:r>
        <w:rPr>
          <w:rFonts w:eastAsia="DengXian" w:ascii="DengXian" w:hAnsi="DengXian"/>
          <w:bCs/>
          <w:lang w:eastAsia="zh-CN"/>
        </w:rPr>
        <w:t>1</w:t>
      </w:r>
      <w:r>
        <w:rPr>
          <w:rFonts w:ascii="DengXian" w:hAnsi="DengXian" w:eastAsia="DengXian"/>
          <w:bCs/>
          <w:lang w:eastAsia="zh-CN"/>
        </w:rPr>
        <w:t>和实验</w:t>
      </w:r>
      <w:r>
        <w:rPr>
          <w:rFonts w:eastAsia="DengXian" w:ascii="DengXian" w:hAnsi="DengXian"/>
          <w:bCs/>
          <w:lang w:eastAsia="zh-CN"/>
        </w:rPr>
        <w:t>2</w:t>
      </w:r>
      <w:r>
        <w:rPr>
          <w:rFonts w:ascii="DengXian" w:hAnsi="DengXian" w:eastAsia="DengXian"/>
          <w:bCs/>
          <w:lang w:eastAsia="zh-CN"/>
        </w:rPr>
        <w:t>一致，所有条件下的</w:t>
      </w:r>
      <w:commentRangeStart w:id="5"/>
      <w:r>
        <w:rPr>
          <w:rFonts w:ascii="DengXian" w:hAnsi="DengXian" w:eastAsia="DengXian"/>
          <w:bCs/>
          <w:lang w:eastAsia="zh-CN"/>
        </w:rPr>
        <w:t>准确率</w:t>
      </w:r>
      <w:r>
        <w:rPr>
          <w:rFonts w:ascii="DengXian" w:hAnsi="DengXian" w:eastAsia="DengXian"/>
          <w:bCs/>
          <w:lang w:eastAsia="zh-CN"/>
        </w:rPr>
      </w:r>
      <w:commentRangeEnd w:id="5"/>
      <w:r>
        <w:commentReference w:id="5"/>
      </w:r>
      <w:r>
        <w:rPr>
          <w:rFonts w:ascii="DengXian" w:hAnsi="DengXian" w:eastAsia="DengXian"/>
          <w:bCs/>
          <w:lang w:eastAsia="zh-CN"/>
        </w:rPr>
        <w:t>都很高，即使与灰度图片相比，当最后一句话提到一种颜色时，参与者对彩色图片的反应明显更准确，但这种差异只有</w:t>
      </w:r>
      <w:r>
        <w:rPr>
          <w:rFonts w:eastAsia="DengXian" w:ascii="DengXian" w:hAnsi="DengXian"/>
          <w:bCs/>
          <w:lang w:eastAsia="zh-CN"/>
        </w:rPr>
        <w:t>2%</w:t>
      </w:r>
      <w:r>
        <w:rPr>
          <w:rFonts w:ascii="DengXian" w:hAnsi="DengXian" w:eastAsia="DengXian"/>
          <w:bCs/>
          <w:lang w:eastAsia="zh-CN"/>
        </w:rPr>
        <w:t>。当最后一句话包含对颜色的提及时，颜色在心理模拟中被激活，这可以从对彩色图片的反应比对灰度图片的反应快看出。這個結果與之的實驗很相似。当第一句话提到一种颜色时，与灰度图片相比，参与者对彩色图片的反应并不快。這個結果與研究的假設相反。与彩色图片相比，参与者对灰度图片的反应明显更快，这表明颜色现在造成了干扰，而不是在以前的实验中观察到的促进作用。</w:t>
      </w:r>
    </w:p>
    <w:p>
      <w:pPr>
        <w:pStyle w:val="Normal"/>
        <w:rPr>
          <w:rFonts w:ascii="標楷體" w:hAnsi="標楷體" w:eastAsia="標楷體"/>
          <w:bCs/>
        </w:rPr>
      </w:pPr>
      <w:r>
        <w:rPr>
          <w:rFonts w:eastAsia="標楷體" w:ascii="標楷體" w:hAnsi="標楷體"/>
          <w:bCs/>
        </w:rPr>
      </w:r>
    </w:p>
    <w:p>
      <w:pPr>
        <w:pStyle w:val="Normal"/>
        <w:rPr>
          <w:rFonts w:ascii="標楷體" w:hAnsi="標楷體" w:eastAsia="標楷體"/>
          <w:bCs/>
        </w:rPr>
      </w:pPr>
      <w:r>
        <w:rPr>
          <w:rFonts w:eastAsia="標楷體" w:ascii="標楷體" w:hAnsi="標楷體"/>
          <w:bCs/>
        </w:rPr>
      </w:r>
    </w:p>
    <w:p>
      <w:pPr>
        <w:pStyle w:val="2"/>
        <w:rPr>
          <w:rFonts w:ascii="標楷體" w:hAnsi="標楷體" w:eastAsia="標楷體"/>
        </w:rPr>
      </w:pPr>
      <w:r>
        <w:rPr>
          <w:rFonts w:ascii="標楷體" w:hAnsi="標楷體" w:eastAsia="標楷體"/>
        </w:rPr>
        <w:t>重製</w:t>
      </w:r>
      <w:r>
        <w:rPr>
          <w:rFonts w:eastAsia="標楷體" w:ascii="標楷體" w:hAnsi="標楷體"/>
        </w:rPr>
        <w:t>Hoeben Mannaert et al. (2021)</w:t>
      </w:r>
      <w:r>
        <w:rPr>
          <w:rFonts w:ascii="標楷體" w:hAnsi="標楷體" w:eastAsia="標楷體"/>
        </w:rPr>
        <w:t>的理由</w:t>
      </w:r>
    </w:p>
    <w:p>
      <w:pPr>
        <w:pStyle w:val="Normal"/>
        <w:rPr>
          <w:rFonts w:ascii="標楷體" w:hAnsi="標楷體" w:eastAsia="標楷體"/>
        </w:rPr>
      </w:pPr>
      <w:r>
        <w:rPr>
          <w:rFonts w:ascii="標楷體" w:hAnsi="標楷體" w:eastAsia="標楷體"/>
        </w:rPr>
        <w:t>在</w:t>
      </w:r>
      <w:r>
        <w:rPr>
          <w:rFonts w:eastAsia="標楷體" w:ascii="標楷體" w:hAnsi="標楷體"/>
          <w:lang w:val="en-US"/>
        </w:rPr>
        <w:t xml:space="preserve">Hoeben Mannaert et al. </w:t>
      </w:r>
      <w:r>
        <w:rPr>
          <w:rFonts w:eastAsia="標楷體" w:ascii="標楷體" w:hAnsi="標楷體"/>
        </w:rPr>
        <w:t>(2021)</w:t>
      </w:r>
      <w:r>
        <w:rPr>
          <w:rFonts w:ascii="標楷體" w:hAnsi="標楷體" w:eastAsia="標楷體"/>
        </w:rPr>
        <w:t>研究中，</w:t>
      </w:r>
      <w:commentRangeStart w:id="6"/>
      <w:r>
        <w:rPr>
          <w:rFonts w:ascii="標楷體" w:hAnsi="標楷體" w:eastAsia="標楷體"/>
        </w:rPr>
        <w:t>證明了當我們在閱讀句子時，無論是在一開始讀的句子中讀到顏色或是最後接近閱讀時才讀到顏色，顏色在心理的激活都會一直被保持。</w:t>
      </w:r>
      <w:r>
        <w:rPr>
          <w:rFonts w:ascii="標楷體" w:hAnsi="標楷體" w:eastAsia="標楷體"/>
        </w:rPr>
      </w:r>
      <w:commentRangeEnd w:id="6"/>
      <w:r>
        <w:commentReference w:id="6"/>
      </w:r>
      <w:r>
        <w:rPr>
          <w:rFonts w:ascii="標楷體" w:hAnsi="標楷體" w:eastAsia="標楷體"/>
        </w:rPr>
        <w:t>也證明了當參與者閱讀第一句話中提到一種顏色的短文時，而注意力從目標對象上移開時，該顏色的激活就會被停用了。</w:t>
      </w:r>
      <w:r>
        <w:rPr>
          <w:rFonts w:eastAsia="標楷體" w:ascii="標楷體" w:hAnsi="標楷體"/>
        </w:rPr>
        <w:t>Hoeben Mannaert et al.</w:t>
      </w:r>
      <w:r>
        <w:rPr>
          <w:rFonts w:ascii="標楷體" w:hAnsi="標楷體" w:eastAsia="標楷體"/>
        </w:rPr>
        <w:t>測量的物件色彩心智模擬效應在實驗和前述研究相比，雖在材料上有不同，但在程序與設計上有雷同的部分，探討方向也大致相同。因此認為可以和前述研究相比。</w:t>
      </w:r>
    </w:p>
    <w:p>
      <w:pPr>
        <w:pStyle w:val="Normal"/>
        <w:rPr>
          <w:rFonts w:ascii="標楷體" w:hAnsi="標楷體" w:eastAsia="標楷體"/>
        </w:rPr>
      </w:pPr>
      <w:r>
        <w:rPr>
          <w:rFonts w:eastAsia="標楷體" w:ascii="標楷體" w:hAnsi="標楷體"/>
        </w:rPr>
      </w:r>
    </w:p>
    <w:p>
      <w:pPr>
        <w:pStyle w:val="2"/>
        <w:rPr>
          <w:rFonts w:ascii="標楷體" w:hAnsi="標楷體" w:eastAsia="標楷體"/>
        </w:rPr>
      </w:pPr>
      <w:r>
        <w:rPr>
          <w:rFonts w:ascii="標楷體" w:hAnsi="標楷體" w:eastAsia="標楷體"/>
        </w:rPr>
        <w:t>前置實驗的目標</w:t>
      </w:r>
    </w:p>
    <w:p>
      <w:pPr>
        <w:pStyle w:val="Normal"/>
        <w:rPr>
          <w:rFonts w:ascii="標楷體" w:hAnsi="標楷體"/>
        </w:rPr>
      </w:pPr>
      <w:commentRangeStart w:id="7"/>
      <w:r>
        <w:rPr>
          <w:rFonts w:ascii="DengXian" w:hAnsi="DengXian" w:eastAsia="DengXian"/>
        </w:rPr>
        <w:t>前置目標在於去證實把</w:t>
      </w:r>
      <w:r>
        <w:rPr>
          <w:rFonts w:eastAsia="標楷體" w:ascii="標楷體" w:hAnsi="標楷體"/>
        </w:rPr>
        <w:t>Hoeben Mannaert et al. (2021)</w:t>
      </w:r>
      <w:r>
        <w:rPr>
          <w:rFonts w:ascii="DengXian" w:hAnsi="DengXian" w:eastAsia="DengXian"/>
        </w:rPr>
        <w:t>的研究中文化的可行性</w:t>
      </w:r>
      <w:r>
        <w:rPr>
          <w:rFonts w:ascii="DengXian" w:hAnsi="DengXian" w:eastAsia="DengXian"/>
        </w:rPr>
      </w:r>
      <w:commentRangeEnd w:id="7"/>
      <w:r>
        <w:commentReference w:id="7"/>
      </w:r>
      <w:r>
        <w:rPr>
          <w:rFonts w:ascii="DengXian" w:hAnsi="DengXian" w:eastAsia="DengXian"/>
        </w:rPr>
        <w:t>。在前置實驗中，我們可以推估出這項研究的信效度，並找出該研究中文化後，所遇到的問題進行優化，讓正式研究可行性提高。</w:t>
      </w:r>
    </w:p>
    <w:p>
      <w:pPr>
        <w:pStyle w:val="Normal"/>
        <w:ind w:hanging="0"/>
        <w:rPr>
          <w:rFonts w:ascii="標楷體" w:hAnsi="標楷體" w:eastAsia="標楷體"/>
        </w:rPr>
      </w:pPr>
      <w:r>
        <w:rPr>
          <w:rFonts w:eastAsia="標楷體" w:ascii="標楷體" w:hAnsi="標楷體"/>
        </w:rPr>
      </w:r>
    </w:p>
    <w:p>
      <w:pPr>
        <w:pStyle w:val="1"/>
        <w:rPr>
          <w:rFonts w:ascii="標楷體" w:hAnsi="標楷體" w:eastAsia="標楷體"/>
        </w:rPr>
      </w:pPr>
      <w:r>
        <w:rPr>
          <w:rFonts w:ascii="標楷體" w:hAnsi="標楷體" w:eastAsia="標楷體"/>
        </w:rPr>
        <w:t>前置實驗方法</w:t>
      </w:r>
    </w:p>
    <w:p>
      <w:pPr>
        <w:pStyle w:val="2"/>
        <w:rPr>
          <w:rFonts w:ascii="標楷體" w:hAnsi="標楷體" w:eastAsia="標楷體"/>
        </w:rPr>
      </w:pPr>
      <w:r>
        <w:rPr>
          <w:rFonts w:ascii="標楷體" w:hAnsi="標楷體" w:eastAsia="標楷體"/>
        </w:rPr>
        <w:t>參與者</w:t>
      </w:r>
    </w:p>
    <w:p>
      <w:pPr>
        <w:pStyle w:val="Normal"/>
        <w:rPr>
          <w:rFonts w:ascii="DengXian" w:hAnsi="DengXian"/>
        </w:rPr>
      </w:pPr>
      <w:r>
        <w:rPr>
          <w:rFonts w:ascii="DengXian" w:hAnsi="DengXian" w:eastAsia="DengXian"/>
        </w:rPr>
        <w:t>透過方便抽樣的方式，招募組員自己的家人或朋友作爲樣本，</w:t>
      </w:r>
      <w:commentRangeStart w:id="8"/>
      <w:r>
        <w:rPr>
          <w:rFonts w:ascii="DengXian" w:hAnsi="DengXian" w:eastAsia="DengXian"/>
        </w:rPr>
        <w:t>樣本數為</w:t>
      </w:r>
      <w:r>
        <w:rPr>
          <w:rFonts w:eastAsia="DengXian" w:ascii="DengXian" w:hAnsi="DengXian"/>
          <w:lang w:eastAsia="zh-CN"/>
        </w:rPr>
        <w:t>3</w:t>
      </w:r>
      <w:r>
        <w:rPr>
          <w:rFonts w:ascii="DengXian" w:hAnsi="DengXian"/>
        </w:rPr>
        <w:t>0</w:t>
      </w:r>
      <w:r>
        <w:rPr>
          <w:rFonts w:ascii="DengXian" w:hAnsi="DengXian"/>
        </w:rPr>
      </w:r>
      <w:commentRangeEnd w:id="8"/>
      <w:r>
        <w:commentReference w:id="8"/>
      </w:r>
      <w:r>
        <w:rPr>
          <w:rFonts w:ascii="DengXian" w:hAnsi="DengXian" w:eastAsia="DengXian"/>
        </w:rPr>
        <w:t>（</w:t>
      </w:r>
      <w:r>
        <w:rPr>
          <w:rFonts w:eastAsia="DengXian" w:ascii="DengXian" w:hAnsi="DengXian"/>
          <w:lang w:eastAsia="zh-CN"/>
        </w:rPr>
        <w:t>1</w:t>
      </w:r>
      <w:r>
        <w:rPr>
          <w:rFonts w:ascii="DengXian" w:hAnsi="DengXian"/>
        </w:rPr>
        <w:t>7</w:t>
      </w:r>
      <w:r>
        <w:rPr>
          <w:rFonts w:ascii="DengXian" w:hAnsi="DengXian" w:eastAsia="DengXian"/>
        </w:rPr>
        <w:t>位男性，</w:t>
      </w:r>
      <w:r>
        <w:rPr>
          <w:rFonts w:eastAsia="DengXian" w:ascii="DengXian" w:hAnsi="DengXian"/>
          <w:lang w:eastAsia="zh-CN"/>
        </w:rPr>
        <w:t>1</w:t>
      </w:r>
      <w:r>
        <w:rPr>
          <w:rFonts w:ascii="DengXian" w:hAnsi="DengXian"/>
        </w:rPr>
        <w:t>3</w:t>
      </w:r>
      <w:r>
        <w:rPr>
          <w:rFonts w:ascii="DengXian" w:hAnsi="DengXian" w:eastAsia="DengXian"/>
        </w:rPr>
        <w:t>位女生），平均年齡為</w:t>
      </w:r>
      <w:r>
        <w:rPr>
          <w:rFonts w:eastAsia="DengXian" w:ascii="DengXian" w:hAnsi="DengXian"/>
          <w:lang w:eastAsia="zh-CN"/>
        </w:rPr>
        <w:t>2</w:t>
      </w:r>
      <w:r>
        <w:rPr>
          <w:rFonts w:ascii="DengXian" w:hAnsi="DengXian"/>
        </w:rPr>
        <w:t>1.3</w:t>
      </w:r>
      <w:r>
        <w:rPr>
          <w:rFonts w:ascii="DengXian" w:hAnsi="DengXian" w:eastAsia="DengXian"/>
        </w:rPr>
        <w:t>歲。</w:t>
      </w:r>
    </w:p>
    <w:p>
      <w:pPr>
        <w:pStyle w:val="Normal"/>
        <w:rPr>
          <w:rFonts w:ascii="標楷體" w:hAnsi="標楷體"/>
        </w:rPr>
      </w:pPr>
      <w:r>
        <w:rPr>
          <w:rFonts w:ascii="標楷體" w:hAnsi="標楷體"/>
        </w:rPr>
      </w:r>
    </w:p>
    <w:p>
      <w:pPr>
        <w:pStyle w:val="2"/>
        <w:rPr>
          <w:rFonts w:ascii="標楷體" w:hAnsi="標楷體" w:eastAsia="標楷體"/>
        </w:rPr>
      </w:pPr>
      <w:r>
        <w:rPr>
          <w:rFonts w:ascii="標楷體" w:hAnsi="標楷體" w:eastAsia="標楷體"/>
        </w:rPr>
        <w:t>實驗設計</w:t>
      </w:r>
    </w:p>
    <w:p>
      <w:pPr>
        <w:pStyle w:val="Normal"/>
        <w:rPr>
          <w:rFonts w:ascii="標楷體" w:hAnsi="標楷體" w:eastAsia="標楷體"/>
          <w:bCs/>
        </w:rPr>
      </w:pPr>
      <w:r>
        <w:rPr>
          <w:rFonts w:ascii="標楷體" w:hAnsi="標楷體" w:eastAsia="標楷體"/>
          <w:bCs/>
        </w:rPr>
        <w:t>實驗一是一個</w:t>
      </w:r>
      <w:r>
        <w:rPr>
          <w:rFonts w:eastAsia="標楷體" w:ascii="標楷體" w:hAnsi="標楷體"/>
          <w:bCs/>
        </w:rPr>
        <w:t>2</w:t>
      </w:r>
      <w:commentRangeStart w:id="9"/>
      <w:r>
        <w:rPr>
          <w:rFonts w:ascii="標楷體" w:hAnsi="標楷體" w:eastAsia="標楷體"/>
          <w:bCs/>
        </w:rPr>
        <w:t>（句子：彩色與空白）</w:t>
      </w:r>
      <w:r>
        <w:rPr>
          <w:rFonts w:ascii="標楷體" w:hAnsi="標楷體" w:eastAsia="標楷體"/>
          <w:bCs/>
        </w:rPr>
      </w:r>
      <w:commentRangeEnd w:id="9"/>
      <w:r>
        <w:commentReference w:id="9"/>
      </w:r>
      <w:r>
        <w:rPr>
          <w:rFonts w:eastAsia="標楷體" w:ascii="標楷體" w:hAnsi="標楷體"/>
          <w:bCs/>
        </w:rPr>
        <w:t>×2</w:t>
      </w:r>
      <w:r>
        <w:rPr>
          <w:rFonts w:ascii="標楷體" w:hAnsi="標楷體" w:eastAsia="標楷體"/>
          <w:bCs/>
        </w:rPr>
        <w:t>（圖片：彩色與灰度）的受試者內設計。為了確保足夠的平衡，我們構建了四個列表，這樣一個句子就會有一個會有顔色的引用與一個沒有引用到顔色的句子，一張圖片</w:t>
      </w:r>
      <w:r>
        <w:rPr>
          <w:rFonts w:ascii="DengXian" w:hAnsi="DengXian" w:eastAsia="DengXian"/>
          <w:bCs/>
        </w:rPr>
        <w:t>也會有分爲有顏色與灰色</w:t>
      </w:r>
      <w:r>
        <w:rPr>
          <w:rFonts w:ascii="標楷體" w:hAnsi="標楷體" w:eastAsia="標楷體"/>
          <w:bCs/>
        </w:rPr>
        <w:t>。</w:t>
      </w:r>
    </w:p>
    <w:p>
      <w:pPr>
        <w:pStyle w:val="Normal"/>
        <w:rPr/>
      </w:pPr>
      <w:r>
        <w:rPr/>
      </w:r>
    </w:p>
    <w:p>
      <w:pPr>
        <w:pStyle w:val="2"/>
        <w:rPr>
          <w:rFonts w:ascii="標楷體" w:hAnsi="標楷體" w:eastAsia="標楷體"/>
          <w:lang w:val="en-US"/>
        </w:rPr>
      </w:pPr>
      <w:r>
        <w:rPr>
          <w:rFonts w:ascii="標楷體" w:hAnsi="標楷體" w:eastAsia="標楷體"/>
        </w:rPr>
        <w:t>材料</w:t>
      </w:r>
    </w:p>
    <w:p>
      <w:pPr>
        <w:pStyle w:val="2"/>
        <w:rPr>
          <w:rFonts w:ascii="標楷體" w:hAnsi="標楷體" w:eastAsia="標楷體"/>
          <w:b w:val="false"/>
          <w:b w:val="false"/>
          <w:bCs w:val="false"/>
          <w:color w:val="000000" w:themeColor="text1"/>
          <w:lang w:val="en-US"/>
        </w:rPr>
      </w:pPr>
      <w:r>
        <w:rPr>
          <w:rFonts w:ascii="標楷體" w:hAnsi="標楷體" w:eastAsia="標楷體"/>
          <w:b w:val="false"/>
          <w:bCs w:val="false"/>
          <w:color w:val="000000" w:themeColor="text1"/>
          <w:lang w:val="en-US"/>
        </w:rPr>
        <w:t>我們把</w:t>
      </w:r>
      <w:r>
        <w:rPr>
          <w:rFonts w:eastAsia="標楷體" w:ascii="標楷體" w:hAnsi="標楷體"/>
          <w:b w:val="false"/>
          <w:bCs w:val="false"/>
          <w:color w:val="000000" w:themeColor="text1"/>
          <w:lang w:val="en-US"/>
        </w:rPr>
        <w:t>Hoeben Mannaert et al. (2021)</w:t>
      </w:r>
      <w:r>
        <w:rPr>
          <w:rFonts w:ascii="標楷體" w:hAnsi="標楷體" w:eastAsia="標楷體"/>
          <w:b w:val="false"/>
          <w:bCs w:val="false"/>
          <w:color w:val="000000" w:themeColor="text1"/>
          <w:lang w:val="en-US"/>
        </w:rPr>
        <w:t>在研究中使用的</w:t>
      </w:r>
      <w:r>
        <w:rPr>
          <w:rFonts w:eastAsia="標楷體" w:ascii="標楷體" w:hAnsi="標楷體"/>
          <w:b w:val="false"/>
          <w:bCs w:val="false"/>
          <w:color w:val="000000" w:themeColor="text1"/>
          <w:lang w:val="en-US"/>
        </w:rPr>
        <w:t>192</w:t>
      </w:r>
      <w:r>
        <w:rPr>
          <w:rFonts w:ascii="標楷體" w:hAnsi="標楷體" w:eastAsia="標楷體"/>
          <w:b w:val="false"/>
          <w:bCs w:val="false"/>
          <w:color w:val="000000" w:themeColor="text1"/>
          <w:lang w:val="en-US"/>
        </w:rPr>
        <w:t>個句子翻譯中文，這些句子分爲對顏色的提及的</w:t>
      </w:r>
      <w:commentRangeStart w:id="10"/>
      <w:r>
        <w:rPr>
          <w:rFonts w:ascii="標楷體" w:hAnsi="標楷體" w:eastAsia="標楷體"/>
          <w:b w:val="false"/>
          <w:bCs w:val="false"/>
          <w:color w:val="000000" w:themeColor="text1"/>
          <w:lang w:val="en-US"/>
        </w:rPr>
        <w:t>句子</w:t>
      </w:r>
      <w:r>
        <w:rPr>
          <w:rFonts w:ascii="標楷體" w:hAnsi="標楷體" w:eastAsia="標楷體"/>
          <w:b w:val="false"/>
          <w:bCs w:val="false"/>
          <w:color w:val="000000" w:themeColor="text1"/>
          <w:lang w:val="en-US"/>
        </w:rPr>
      </w:r>
      <w:commentRangeEnd w:id="10"/>
      <w:r>
        <w:commentReference w:id="10"/>
      </w:r>
      <w:r>
        <w:rPr>
          <w:rFonts w:ascii="標楷體" w:hAnsi="標楷體" w:eastAsia="標楷體"/>
          <w:b w:val="false"/>
          <w:bCs w:val="false"/>
          <w:color w:val="000000" w:themeColor="text1"/>
          <w:lang w:val="en-US"/>
        </w:rPr>
        <w:t>（</w:t>
      </w:r>
      <w:r>
        <w:rPr>
          <w:rFonts w:eastAsia="標楷體" w:ascii="標楷體" w:hAnsi="標楷體"/>
          <w:b w:val="false"/>
          <w:bCs w:val="false"/>
          <w:color w:val="000000" w:themeColor="text1"/>
          <w:lang w:val="en-US"/>
        </w:rPr>
        <w:t>96</w:t>
      </w:r>
      <w:r>
        <w:rPr>
          <w:rFonts w:ascii="標楷體" w:hAnsi="標楷體" w:eastAsia="標楷體"/>
          <w:b w:val="false"/>
          <w:bCs w:val="false"/>
          <w:color w:val="000000" w:themeColor="text1"/>
          <w:lang w:val="en-US"/>
        </w:rPr>
        <w:t>個句子）與不提及任何顏色的句子（</w:t>
      </w:r>
      <w:r>
        <w:rPr>
          <w:rFonts w:eastAsia="標楷體" w:ascii="標楷體" w:hAnsi="標楷體"/>
          <w:b w:val="false"/>
          <w:bCs w:val="false"/>
          <w:color w:val="000000" w:themeColor="text1"/>
          <w:lang w:val="en-US"/>
        </w:rPr>
        <w:t>96</w:t>
      </w:r>
      <w:r>
        <w:rPr>
          <w:rFonts w:ascii="標楷體" w:hAnsi="標楷體" w:eastAsia="標楷體"/>
          <w:b w:val="false"/>
          <w:bCs w:val="false"/>
          <w:color w:val="000000" w:themeColor="text1"/>
          <w:lang w:val="en-US"/>
        </w:rPr>
        <w:t>個句子）。在這些句子中，有一半（</w:t>
      </w:r>
      <w:r>
        <w:rPr>
          <w:rFonts w:eastAsia="標楷體" w:ascii="標楷體" w:hAnsi="標楷體"/>
          <w:b w:val="false"/>
          <w:bCs w:val="false"/>
          <w:color w:val="000000" w:themeColor="text1"/>
          <w:lang w:val="en-US"/>
        </w:rPr>
        <w:t>96</w:t>
      </w:r>
      <w:r>
        <w:rPr>
          <w:rFonts w:ascii="標楷體" w:hAnsi="標楷體" w:eastAsia="標楷體"/>
          <w:b w:val="false"/>
          <w:bCs w:val="false"/>
          <w:color w:val="000000" w:themeColor="text1"/>
          <w:lang w:val="en-US"/>
        </w:rPr>
        <w:t>個句子）被用作填充句，也就是說，隨後顯示的圖片與句子中所描述的物體會不一致；另一半是實驗性句子。每個物體都是由一個有顏色參考的句子與一個沒有顏色參考的句子所描述，每個參與者只會收到其中一個版本的句子，這意味著每個參與者都會閱讀</w:t>
      </w:r>
      <w:r>
        <w:rPr>
          <w:rFonts w:eastAsia="標楷體" w:ascii="標楷體" w:hAnsi="標楷體"/>
          <w:b w:val="false"/>
          <w:bCs w:val="false"/>
          <w:color w:val="000000" w:themeColor="text1"/>
          <w:lang w:val="en-US"/>
        </w:rPr>
        <w:t>48</w:t>
      </w:r>
      <w:r>
        <w:rPr>
          <w:rFonts w:ascii="標楷體" w:hAnsi="標楷體" w:eastAsia="標楷體"/>
          <w:b w:val="false"/>
          <w:bCs w:val="false"/>
          <w:color w:val="000000" w:themeColor="text1"/>
          <w:lang w:val="en-US"/>
        </w:rPr>
        <w:t>個實驗性句子項目和</w:t>
      </w:r>
      <w:r>
        <w:rPr>
          <w:rFonts w:eastAsia="標楷體" w:ascii="標楷體" w:hAnsi="標楷體"/>
          <w:b w:val="false"/>
          <w:bCs w:val="false"/>
          <w:color w:val="000000" w:themeColor="text1"/>
          <w:lang w:val="en-US"/>
        </w:rPr>
        <w:t>48</w:t>
      </w:r>
      <w:r>
        <w:rPr>
          <w:rFonts w:ascii="標楷體" w:hAnsi="標楷體" w:eastAsia="標楷體"/>
          <w:b w:val="false"/>
          <w:bCs w:val="false"/>
          <w:color w:val="000000" w:themeColor="text1"/>
          <w:lang w:val="en-US"/>
        </w:rPr>
        <w:t>個填充性句子。他們所看到</w:t>
      </w:r>
      <w:r>
        <w:rPr>
          <w:rFonts w:eastAsia="標楷體" w:ascii="標楷體" w:hAnsi="標楷體"/>
          <w:b w:val="false"/>
          <w:bCs w:val="false"/>
          <w:color w:val="000000" w:themeColor="text1"/>
          <w:lang w:val="en-US"/>
        </w:rPr>
        <w:t>48</w:t>
      </w:r>
      <w:r>
        <w:rPr>
          <w:rFonts w:ascii="標楷體" w:hAnsi="標楷體" w:eastAsia="標楷體"/>
          <w:b w:val="false"/>
          <w:bCs w:val="false"/>
          <w:color w:val="000000" w:themeColor="text1"/>
          <w:lang w:val="en-US"/>
        </w:rPr>
        <w:t>張實驗圖片和</w:t>
      </w:r>
      <w:r>
        <w:rPr>
          <w:rFonts w:eastAsia="標楷體" w:ascii="標楷體" w:hAnsi="標楷體"/>
          <w:b w:val="false"/>
          <w:bCs w:val="false"/>
          <w:color w:val="000000" w:themeColor="text1"/>
          <w:lang w:val="en-US"/>
        </w:rPr>
        <w:t>48</w:t>
      </w:r>
      <w:r>
        <w:rPr>
          <w:rFonts w:ascii="標楷體" w:hAnsi="標楷體" w:eastAsia="標楷體"/>
          <w:b w:val="false"/>
          <w:bCs w:val="false"/>
          <w:color w:val="000000" w:themeColor="text1"/>
          <w:lang w:val="en-US"/>
        </w:rPr>
        <w:t>張填充圖片，是通過谷歌搜索引擎找到的，並通過小畫家軟件進行編輯，這些圖片編輯成與句子相匹配的顏色以及灰色，而且分辨率不超過</w:t>
      </w:r>
      <w:r>
        <w:rPr>
          <w:rFonts w:eastAsia="標楷體" w:ascii="標楷體" w:hAnsi="標楷體"/>
          <w:b w:val="false"/>
          <w:bCs w:val="false"/>
          <w:color w:val="000000" w:themeColor="text1"/>
          <w:lang w:val="en-US"/>
        </w:rPr>
        <w:t>300×300</w:t>
      </w:r>
      <w:r>
        <w:rPr>
          <w:rFonts w:ascii="標楷體" w:hAnsi="標楷體" w:eastAsia="標楷體"/>
          <w:b w:val="false"/>
          <w:bCs w:val="false"/>
          <w:color w:val="000000" w:themeColor="text1"/>
          <w:lang w:val="en-US"/>
        </w:rPr>
        <w:t>像素（屏幕上大約為</w:t>
      </w:r>
      <w:r>
        <w:rPr>
          <w:rFonts w:eastAsia="標楷體" w:ascii="標楷體" w:hAnsi="標楷體"/>
          <w:b w:val="false"/>
          <w:bCs w:val="false"/>
          <w:color w:val="000000" w:themeColor="text1"/>
          <w:lang w:val="en-US"/>
        </w:rPr>
        <w:t>7.9×7.9</w:t>
      </w:r>
      <w:r>
        <w:rPr>
          <w:rFonts w:ascii="標楷體" w:hAnsi="標楷體" w:eastAsia="標楷體"/>
          <w:b w:val="false"/>
          <w:bCs w:val="false"/>
          <w:color w:val="000000" w:themeColor="text1"/>
          <w:lang w:val="en-US"/>
        </w:rPr>
        <w:t>厘米）。此外，參與者還收到了</w:t>
      </w:r>
      <w:r>
        <w:rPr>
          <w:rFonts w:eastAsia="標楷體" w:ascii="標楷體" w:hAnsi="標楷體"/>
          <w:b w:val="false"/>
          <w:bCs w:val="false"/>
          <w:color w:val="000000" w:themeColor="text1"/>
          <w:lang w:val="en-US"/>
        </w:rPr>
        <w:t>23</w:t>
      </w:r>
      <w:r>
        <w:rPr>
          <w:rFonts w:ascii="標楷體" w:hAnsi="標楷體" w:eastAsia="標楷體"/>
          <w:b w:val="false"/>
          <w:bCs w:val="false"/>
          <w:color w:val="000000" w:themeColor="text1"/>
          <w:lang w:val="en-US"/>
        </w:rPr>
        <w:t>個理解性問題，以檢查他們是否正確地閱讀這些句子。</w:t>
      </w:r>
    </w:p>
    <w:p>
      <w:pPr>
        <w:pStyle w:val="Normal"/>
        <w:rPr>
          <w:lang w:val="en-US"/>
        </w:rPr>
      </w:pPr>
      <w:r>
        <w:rPr>
          <w:lang w:val="en-US"/>
        </w:rPr>
      </w:r>
    </w:p>
    <w:p>
      <w:pPr>
        <w:pStyle w:val="2"/>
        <w:rPr>
          <w:rFonts w:ascii="標楷體" w:hAnsi="標楷體" w:eastAsia="標楷體"/>
          <w:lang w:val="en-US"/>
        </w:rPr>
      </w:pPr>
      <w:commentRangeStart w:id="11"/>
      <w:r>
        <w:rPr>
          <w:rFonts w:ascii="標楷體" w:hAnsi="標楷體" w:eastAsia="標楷體"/>
        </w:rPr>
        <w:t>程序</w:t>
      </w:r>
      <w:commentRangeEnd w:id="11"/>
      <w:r>
        <w:commentReference w:id="11"/>
      </w:r>
      <w:r>
        <w:rPr>
          <w:rFonts w:ascii="標楷體" w:hAnsi="標楷體" w:eastAsia="標楷體"/>
          <w:lang w:val="en-US"/>
        </w:rPr>
      </w:r>
    </w:p>
    <w:p>
      <w:pPr>
        <w:pStyle w:val="2"/>
        <w:rPr>
          <w:rFonts w:ascii="標楷體" w:hAnsi="標楷體" w:eastAsia="標楷體"/>
          <w:b w:val="false"/>
          <w:b w:val="false"/>
          <w:bCs w:val="false"/>
          <w:color w:val="000000" w:themeColor="text1"/>
        </w:rPr>
      </w:pPr>
      <w:r>
        <w:rPr>
          <w:rFonts w:ascii="標楷體" w:hAnsi="標楷體" w:eastAsia="標楷體"/>
          <w:b w:val="false"/>
          <w:bCs w:val="false"/>
          <w:color w:val="000000" w:themeColor="text1"/>
        </w:rPr>
        <w:t>參與者被告知，他們將使用空格鍵執行自定進度的閱讀任務，也就是想前進時自行按下空白鍵，他們將在看到每個</w:t>
      </w:r>
      <w:commentRangeStart w:id="12"/>
      <w:r>
        <w:rPr>
          <w:rFonts w:ascii="標楷體" w:hAnsi="標楷體" w:eastAsia="標楷體"/>
          <w:b w:val="false"/>
          <w:bCs w:val="false"/>
          <w:color w:val="000000" w:themeColor="text1"/>
        </w:rPr>
        <w:t>句子</w:t>
      </w:r>
      <w:r>
        <w:rPr>
          <w:rFonts w:ascii="標楷體" w:hAnsi="標楷體" w:eastAsia="標楷體"/>
          <w:b w:val="false"/>
          <w:bCs w:val="false"/>
          <w:color w:val="000000" w:themeColor="text1"/>
        </w:rPr>
      </w:r>
      <w:commentRangeEnd w:id="12"/>
      <w:r>
        <w:commentReference w:id="12"/>
      </w:r>
      <w:r>
        <w:rPr>
          <w:rFonts w:ascii="標楷體" w:hAnsi="標楷體" w:eastAsia="標楷體"/>
          <w:b w:val="false"/>
          <w:bCs w:val="false"/>
          <w:color w:val="000000" w:themeColor="text1"/>
        </w:rPr>
        <w:t xml:space="preserve">後的下個畫面看到一張圖片，該圖片可能代表該句子中描述的物體，也可能不是。他們會被要求對物體的形狀作出反應，而不是對顏色作出反應。如果圖片與句子中的物體相符，他們必須用 </w:t>
      </w:r>
      <w:r>
        <w:rPr>
          <w:rFonts w:eastAsia="標楷體" w:ascii="標楷體" w:hAnsi="標楷體"/>
          <w:b w:val="false"/>
          <w:bCs w:val="false"/>
          <w:color w:val="000000" w:themeColor="text1"/>
        </w:rPr>
        <w:t>"L "</w:t>
      </w:r>
      <w:r>
        <w:rPr>
          <w:rFonts w:ascii="標楷體" w:hAnsi="標楷體" w:eastAsia="標楷體"/>
          <w:b w:val="false"/>
          <w:bCs w:val="false"/>
          <w:color w:val="000000" w:themeColor="text1"/>
        </w:rPr>
        <w:t xml:space="preserve">鍵回答 </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是</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 xml:space="preserve">，如果不相符，他們必須用 </w:t>
      </w:r>
      <w:r>
        <w:rPr>
          <w:rFonts w:eastAsia="標楷體" w:ascii="標楷體" w:hAnsi="標楷體"/>
          <w:b w:val="false"/>
          <w:bCs w:val="false"/>
          <w:color w:val="000000" w:themeColor="text1"/>
        </w:rPr>
        <w:t>"A "</w:t>
      </w:r>
      <w:r>
        <w:rPr>
          <w:rFonts w:ascii="標楷體" w:hAnsi="標楷體" w:eastAsia="標楷體"/>
          <w:b w:val="false"/>
          <w:bCs w:val="false"/>
          <w:color w:val="000000" w:themeColor="text1"/>
        </w:rPr>
        <w:t xml:space="preserve">鍵回答 </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否</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w:t>
      </w:r>
    </w:p>
    <w:p>
      <w:pPr>
        <w:pStyle w:val="2"/>
        <w:rPr>
          <w:rFonts w:ascii="標楷體" w:hAnsi="標楷體" w:eastAsia="標楷體"/>
          <w:b w:val="false"/>
          <w:b w:val="false"/>
          <w:bCs w:val="false"/>
          <w:color w:val="000000" w:themeColor="text1"/>
        </w:rPr>
      </w:pPr>
      <w:r>
        <w:rPr>
          <w:rFonts w:ascii="標楷體" w:hAnsi="標楷體" w:eastAsia="標楷體"/>
          <w:b w:val="false"/>
          <w:bCs w:val="false"/>
          <w:color w:val="000000" w:themeColor="text1"/>
        </w:rPr>
        <w:t xml:space="preserve">一半的填空題後會出現一個理解問題，是封閉式問題，要求回答 </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 xml:space="preserve">是 </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 xml:space="preserve">或 </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不是</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。理解問題的目的是為了確保參與者正確地閱讀句子，而不是簡單地閱讀句子中的顏色或物體。在開始實驗之前，他們會收到了六個練習項目。</w:t>
      </w:r>
    </w:p>
    <w:p>
      <w:pPr>
        <w:pStyle w:val="2"/>
        <w:rPr>
          <w:rFonts w:ascii="標楷體" w:hAnsi="標楷體" w:eastAsia="標楷體"/>
          <w:b w:val="false"/>
          <w:b w:val="false"/>
          <w:bCs w:val="false"/>
          <w:color w:val="000000" w:themeColor="text1"/>
        </w:rPr>
      </w:pPr>
      <w:r>
        <w:rPr>
          <w:rFonts w:ascii="標楷體" w:hAnsi="標楷體" w:eastAsia="標楷體"/>
          <w:b w:val="false"/>
          <w:bCs w:val="false"/>
          <w:color w:val="000000" w:themeColor="text1"/>
        </w:rPr>
        <w:t>正式實驗開始時，參與者會先看到</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w:t>
      </w:r>
      <w:r>
        <w:rPr>
          <w:rFonts w:eastAsia="標楷體" w:ascii="標楷體" w:hAnsi="標楷體"/>
          <w:b w:val="false"/>
          <w:bCs w:val="false"/>
          <w:color w:val="000000" w:themeColor="text1"/>
        </w:rPr>
        <w:t>"</w:t>
      </w:r>
      <w:r>
        <w:rPr>
          <w:rFonts w:ascii="標楷體" w:hAnsi="標楷體" w:eastAsia="標楷體"/>
          <w:b w:val="false"/>
          <w:bCs w:val="false"/>
          <w:color w:val="000000" w:themeColor="text1"/>
        </w:rPr>
        <w:t>符號在屏幕中央左對齊，時間為</w:t>
      </w:r>
      <w:r>
        <w:rPr>
          <w:rFonts w:eastAsia="標楷體" w:ascii="標楷體" w:hAnsi="標楷體"/>
          <w:b w:val="false"/>
          <w:bCs w:val="false"/>
          <w:color w:val="000000" w:themeColor="text1"/>
        </w:rPr>
        <w:t>500</w:t>
      </w:r>
      <w:r>
        <w:rPr>
          <w:rFonts w:ascii="標楷體" w:hAnsi="標楷體" w:eastAsia="標楷體"/>
          <w:b w:val="false"/>
          <w:bCs w:val="false"/>
          <w:color w:val="000000" w:themeColor="text1"/>
        </w:rPr>
        <w:t>毫秒。隨後，句子被顯示在屏幕中央，並保持在屏幕上，直到參與者按下空格鍵。隨後，在屏幕中央出現一個固定的句號（中心對齊）</w:t>
      </w:r>
      <w:r>
        <w:rPr>
          <w:rFonts w:eastAsia="標楷體" w:ascii="標楷體" w:hAnsi="標楷體"/>
          <w:b w:val="false"/>
          <w:bCs w:val="false"/>
          <w:color w:val="000000" w:themeColor="text1"/>
        </w:rPr>
        <w:t>500</w:t>
      </w:r>
      <w:r>
        <w:rPr>
          <w:rFonts w:ascii="標楷體" w:hAnsi="標楷體" w:eastAsia="標楷體"/>
          <w:b w:val="false"/>
          <w:bCs w:val="false"/>
          <w:color w:val="000000" w:themeColor="text1"/>
        </w:rPr>
        <w:t>毫秒，之後圖像出現在屏幕中央（中心對齊），並保持在屏幕上，直到參與者作出回答。</w:t>
      </w:r>
    </w:p>
    <w:p>
      <w:pPr>
        <w:pStyle w:val="Normal"/>
        <w:rPr>
          <w:rFonts w:ascii="標楷體" w:hAnsi="標楷體" w:eastAsia="標楷體"/>
          <w:lang w:val="en-US"/>
        </w:rPr>
      </w:pPr>
      <w:r>
        <w:rPr>
          <w:rFonts w:ascii="標楷體" w:hAnsi="標楷體" w:eastAsia="標楷體"/>
          <w:lang w:val="en-US"/>
        </w:rPr>
        <w:t xml:space="preserve"> </w:t>
      </w:r>
    </w:p>
    <w:p>
      <w:pPr>
        <w:pStyle w:val="1"/>
        <w:rPr>
          <w:rFonts w:ascii="標楷體" w:hAnsi="標楷體" w:eastAsia="標楷體"/>
          <w:lang w:val="en-US"/>
        </w:rPr>
      </w:pPr>
      <w:r>
        <w:rPr>
          <w:rFonts w:ascii="標楷體" w:hAnsi="標楷體" w:eastAsia="標楷體"/>
        </w:rPr>
        <w:t>前置實驗結果</w:t>
      </w:r>
    </w:p>
    <w:p>
      <w:pPr>
        <w:pStyle w:val="2"/>
        <w:rPr>
          <w:rFonts w:ascii="標楷體" w:hAnsi="標楷體" w:eastAsia="標楷體"/>
        </w:rPr>
      </w:pPr>
      <w:r>
        <w:rPr>
          <w:rFonts w:ascii="標楷體" w:hAnsi="標楷體" w:eastAsia="標楷體"/>
        </w:rPr>
        <w:t>總體統計分析</w:t>
      </w:r>
    </w:p>
    <w:p>
      <w:pPr>
        <w:pStyle w:val="Normal"/>
        <w:rPr>
          <w:rFonts w:ascii="DengXian" w:hAnsi="DengXian"/>
        </w:rPr>
      </w:pPr>
      <w:r>
        <w:rPr>
          <w:rFonts w:ascii="DengXian" w:hAnsi="DengXian" w:eastAsia="DengXian"/>
        </w:rPr>
        <w:t>研究顯示</w:t>
      </w:r>
      <w:r>
        <w:rPr>
          <w:rFonts w:eastAsia="DengXian" w:ascii="DengXian" w:hAnsi="DengXian"/>
        </w:rPr>
        <w:t>,</w:t>
      </w:r>
      <w:r>
        <w:rPr>
          <w:rFonts w:ascii="DengXian" w:hAnsi="DengXian" w:eastAsia="DengXian"/>
        </w:rPr>
        <w:t>參與者總體的準確率中，</w:t>
      </w:r>
      <w:r>
        <w:rPr>
          <w:rFonts w:eastAsia="DengXian" w:ascii="DengXian" w:hAnsi="DengXian"/>
        </w:rPr>
        <w:t>Critical</w:t>
      </w:r>
      <w:r>
        <w:rPr>
          <w:rFonts w:ascii="DengXian" w:hAnsi="DengXian" w:eastAsia="DengXian"/>
        </w:rPr>
        <w:t>有顔色的準確率為</w:t>
      </w:r>
      <w:r>
        <w:rPr>
          <w:rFonts w:eastAsia="DengXian" w:ascii="DengXian" w:hAnsi="DengXian"/>
        </w:rPr>
        <w:t>8</w:t>
      </w:r>
      <w:r>
        <w:rPr>
          <w:rFonts w:ascii="DengXian" w:hAnsi="DengXian"/>
        </w:rPr>
        <w:t>7.8%</w:t>
      </w:r>
      <w:r>
        <w:rPr>
          <w:rFonts w:ascii="DengXian" w:hAnsi="DengXian" w:eastAsia="DengXian"/>
        </w:rPr>
        <w:t>，而沒有顔色的準確率為</w:t>
      </w:r>
      <w:r>
        <w:rPr>
          <w:rFonts w:ascii="DengXian" w:hAnsi="DengXian"/>
        </w:rPr>
        <w:t>89.1%</w:t>
      </w:r>
      <w:r>
        <w:rPr>
          <w:rFonts w:ascii="DengXian" w:hAnsi="DengXian" w:eastAsia="DengXian"/>
        </w:rPr>
        <w:t>；</w:t>
      </w:r>
      <w:r>
        <w:rPr>
          <w:rFonts w:eastAsia="DengXian" w:ascii="DengXian" w:hAnsi="DengXian"/>
        </w:rPr>
        <w:t>F</w:t>
      </w:r>
      <w:r>
        <w:rPr>
          <w:rFonts w:ascii="DengXian" w:hAnsi="DengXian"/>
        </w:rPr>
        <w:t>iller</w:t>
      </w:r>
      <w:r>
        <w:rPr>
          <w:rFonts w:ascii="DengXian" w:hAnsi="DengXian" w:eastAsia="DengXian"/>
        </w:rPr>
        <w:t>有顔色的準確率為</w:t>
      </w:r>
      <w:r>
        <w:rPr>
          <w:rFonts w:ascii="DengXian" w:hAnsi="DengXian"/>
        </w:rPr>
        <w:t>93.8%</w:t>
      </w:r>
      <w:r>
        <w:rPr>
          <w:rFonts w:ascii="DengXian" w:hAnsi="DengXian" w:eastAsia="DengXian"/>
        </w:rPr>
        <w:t>，而沒有顔色的準確率為</w:t>
      </w:r>
      <w:r>
        <w:rPr>
          <w:rFonts w:ascii="DengXian" w:hAnsi="DengXian"/>
        </w:rPr>
        <w:t>92.7%</w:t>
      </w:r>
      <w:r>
        <w:rPr>
          <w:rFonts w:ascii="DengXian" w:hAnsi="DengXian" w:eastAsia="DengXian"/>
        </w:rPr>
        <w:t>。參與者平均反應時間的總和中，</w:t>
      </w:r>
      <w:r>
        <w:rPr>
          <w:rFonts w:eastAsia="DengXian" w:ascii="DengXian" w:hAnsi="DengXian"/>
        </w:rPr>
        <w:t>Critical</w:t>
      </w:r>
      <w:r>
        <w:rPr>
          <w:rFonts w:ascii="DengXian" w:hAnsi="DengXian" w:eastAsia="DengXian"/>
        </w:rPr>
        <w:t>有顔色的圖片（</w:t>
      </w:r>
      <w:r>
        <w:rPr>
          <w:rFonts w:ascii="DengXian" w:hAnsi="DengXian"/>
        </w:rPr>
        <w:t>854</w:t>
      </w:r>
      <w:r>
        <w:rPr>
          <w:rFonts w:ascii="DengXian" w:hAnsi="DengXian" w:eastAsia="DengXian"/>
        </w:rPr>
        <w:t>毫秒）會比沒有顔色的圖片（</w:t>
      </w:r>
      <w:r>
        <w:rPr>
          <w:rFonts w:ascii="DengXian" w:hAnsi="DengXian"/>
        </w:rPr>
        <w:t>721</w:t>
      </w:r>
      <w:r>
        <w:rPr>
          <w:rFonts w:ascii="DengXian" w:hAnsi="DengXian" w:eastAsia="DengXian"/>
        </w:rPr>
        <w:t>毫秒）慢了</w:t>
      </w:r>
      <w:r>
        <w:rPr>
          <w:rFonts w:eastAsia="DengXian" w:ascii="DengXian" w:hAnsi="DengXian"/>
        </w:rPr>
        <w:t>1</w:t>
      </w:r>
      <w:r>
        <w:rPr>
          <w:rFonts w:ascii="DengXian" w:hAnsi="DengXian"/>
        </w:rPr>
        <w:t>33</w:t>
      </w:r>
      <w:r>
        <w:rPr>
          <w:rFonts w:ascii="DengXian" w:hAnsi="DengXian" w:eastAsia="DengXian"/>
        </w:rPr>
        <w:t>毫秒，并且</w:t>
      </w:r>
      <w:r>
        <w:rPr>
          <w:rFonts w:eastAsia="DengXian"/>
        </w:rPr>
        <w:t>有顯著的差異（</w:t>
      </w:r>
      <w:r>
        <w:rPr>
          <w:rFonts w:eastAsia="DengXian"/>
        </w:rPr>
        <w:t>p</w:t>
      </w:r>
      <w:r>
        <w:rPr/>
        <w:t>=0.0242</w:t>
      </w:r>
      <w:r>
        <w:rPr>
          <w:rFonts w:ascii="DengXian" w:hAnsi="DengXian" w:eastAsia="DengXian"/>
        </w:rPr>
        <w:t>）；</w:t>
      </w:r>
      <w:r>
        <w:rPr>
          <w:rFonts w:eastAsia="DengXian" w:ascii="DengXian" w:hAnsi="DengXian"/>
        </w:rPr>
        <w:t>F</w:t>
      </w:r>
      <w:r>
        <w:rPr>
          <w:rFonts w:ascii="DengXian" w:hAnsi="DengXian"/>
        </w:rPr>
        <w:t>iller</w:t>
      </w:r>
      <w:r>
        <w:rPr>
          <w:rFonts w:ascii="DengXian" w:hAnsi="DengXian" w:eastAsia="DengXian"/>
        </w:rPr>
        <w:t>沒有顔色的圖片（</w:t>
      </w:r>
      <w:r>
        <w:rPr>
          <w:rFonts w:ascii="DengXian" w:hAnsi="DengXian"/>
        </w:rPr>
        <w:t>819</w:t>
      </w:r>
      <w:r>
        <w:rPr>
          <w:rFonts w:ascii="DengXian" w:hAnsi="DengXian" w:eastAsia="DengXian"/>
        </w:rPr>
        <w:t>毫秒）會比有顔色的圖片（</w:t>
      </w:r>
      <w:r>
        <w:rPr>
          <w:rFonts w:ascii="DengXian" w:hAnsi="DengXian"/>
        </w:rPr>
        <w:t>781</w:t>
      </w:r>
      <w:r>
        <w:rPr>
          <w:rFonts w:ascii="DengXian" w:hAnsi="DengXian" w:eastAsia="DengXian"/>
        </w:rPr>
        <w:t>毫秒）慢</w:t>
      </w:r>
      <w:r>
        <w:rPr>
          <w:rFonts w:eastAsia="DengXian" w:ascii="DengXian" w:hAnsi="DengXian"/>
          <w:lang w:eastAsia="zh-CN"/>
        </w:rPr>
        <w:t>3</w:t>
      </w:r>
      <w:r>
        <w:rPr>
          <w:rFonts w:ascii="DengXian" w:hAnsi="DengXian"/>
        </w:rPr>
        <w:t>8</w:t>
      </w:r>
      <w:r>
        <w:rPr>
          <w:rFonts w:ascii="DengXian" w:hAnsi="DengXian" w:eastAsia="DengXian"/>
        </w:rPr>
        <w:t>秒，但沒</w:t>
      </w:r>
      <w:r>
        <w:rPr>
          <w:rFonts w:eastAsia="DengXian"/>
        </w:rPr>
        <w:t>有顯著的差異（</w:t>
      </w:r>
      <w:r>
        <w:rPr>
          <w:rFonts w:eastAsia="DengXian"/>
        </w:rPr>
        <w:t>p</w:t>
      </w:r>
      <w:r>
        <w:rPr/>
        <w:t>=0.933</w:t>
      </w:r>
      <w:r>
        <w:rPr>
          <w:rFonts w:ascii="DengXian" w:hAnsi="DengXian" w:eastAsia="DengXian"/>
        </w:rPr>
        <w:t>）。參與者對物件總體的準確率中，</w:t>
      </w:r>
      <w:r>
        <w:rPr>
          <w:rFonts w:eastAsia="DengXian" w:ascii="DengXian" w:hAnsi="DengXian"/>
        </w:rPr>
        <w:t>Critical</w:t>
      </w:r>
      <w:r>
        <w:rPr>
          <w:rFonts w:ascii="DengXian" w:hAnsi="DengXian" w:eastAsia="DengXian"/>
        </w:rPr>
        <w:t>有顔色的準確率為</w:t>
      </w:r>
      <w:r>
        <w:rPr>
          <w:rFonts w:eastAsia="DengXian" w:ascii="DengXian" w:hAnsi="DengXian"/>
        </w:rPr>
        <w:t>8</w:t>
      </w:r>
      <w:r>
        <w:rPr>
          <w:rFonts w:ascii="DengXian" w:hAnsi="DengXian"/>
        </w:rPr>
        <w:t>8.9%</w:t>
      </w:r>
      <w:r>
        <w:rPr>
          <w:rFonts w:ascii="DengXian" w:hAnsi="DengXian" w:eastAsia="DengXian"/>
        </w:rPr>
        <w:t>，而沒有顔色的準確率為</w:t>
      </w:r>
      <w:r>
        <w:rPr>
          <w:rFonts w:ascii="DengXian" w:hAnsi="DengXian"/>
        </w:rPr>
        <w:t>90.2%</w:t>
      </w:r>
      <w:r>
        <w:rPr>
          <w:rFonts w:ascii="DengXian" w:hAnsi="DengXian" w:eastAsia="DengXian"/>
        </w:rPr>
        <w:t>；</w:t>
      </w:r>
      <w:r>
        <w:rPr>
          <w:rFonts w:eastAsia="DengXian" w:ascii="DengXian" w:hAnsi="DengXian"/>
        </w:rPr>
        <w:t>F</w:t>
      </w:r>
      <w:r>
        <w:rPr>
          <w:rFonts w:ascii="DengXian" w:hAnsi="DengXian"/>
        </w:rPr>
        <w:t>iller</w:t>
      </w:r>
      <w:r>
        <w:rPr>
          <w:rFonts w:ascii="DengXian" w:hAnsi="DengXian" w:eastAsia="DengXian"/>
        </w:rPr>
        <w:t>有顔色的準確率為</w:t>
      </w:r>
      <w:r>
        <w:rPr>
          <w:rFonts w:ascii="DengXian" w:hAnsi="DengXian"/>
        </w:rPr>
        <w:t>93.7%</w:t>
      </w:r>
      <w:r>
        <w:rPr>
          <w:rFonts w:ascii="DengXian" w:hAnsi="DengXian" w:eastAsia="DengXian"/>
        </w:rPr>
        <w:t>，而沒有顔色的準確率為</w:t>
      </w:r>
      <w:r>
        <w:rPr>
          <w:rFonts w:ascii="DengXian" w:hAnsi="DengXian"/>
        </w:rPr>
        <w:t>92.6%</w:t>
      </w:r>
      <w:r>
        <w:rPr>
          <w:rFonts w:ascii="DengXian" w:hAnsi="DengXian" w:eastAsia="DengXian"/>
        </w:rPr>
        <w:t>。參與者對物件平均反應時間的總和中，</w:t>
      </w:r>
      <w:r>
        <w:rPr>
          <w:rFonts w:eastAsia="DengXian" w:ascii="DengXian" w:hAnsi="DengXian"/>
        </w:rPr>
        <w:t>Critical</w:t>
      </w:r>
      <w:r>
        <w:rPr>
          <w:rFonts w:ascii="DengXian" w:hAnsi="DengXian" w:eastAsia="DengXian"/>
        </w:rPr>
        <w:t>有顔色的圖片（</w:t>
      </w:r>
      <w:r>
        <w:rPr>
          <w:rFonts w:eastAsia="DengXian" w:ascii="DengXian" w:hAnsi="DengXian"/>
          <w:lang w:eastAsia="zh-CN"/>
        </w:rPr>
        <w:t>9</w:t>
      </w:r>
      <w:r>
        <w:rPr>
          <w:rFonts w:ascii="DengXian" w:hAnsi="DengXian"/>
        </w:rPr>
        <w:t>06</w:t>
      </w:r>
      <w:r>
        <w:rPr>
          <w:rFonts w:ascii="DengXian" w:hAnsi="DengXian" w:eastAsia="DengXian"/>
        </w:rPr>
        <w:t>毫秒）會比沒有顔色的圖片（</w:t>
      </w:r>
      <w:r>
        <w:rPr>
          <w:rFonts w:ascii="DengXian" w:hAnsi="DengXian"/>
        </w:rPr>
        <w:t>727</w:t>
      </w:r>
      <w:r>
        <w:rPr>
          <w:rFonts w:ascii="DengXian" w:hAnsi="DengXian" w:eastAsia="DengXian"/>
        </w:rPr>
        <w:t>毫秒）慢了</w:t>
      </w:r>
      <w:r>
        <w:rPr>
          <w:rFonts w:ascii="DengXian" w:hAnsi="DengXian"/>
        </w:rPr>
        <w:t>179</w:t>
      </w:r>
      <w:r>
        <w:rPr>
          <w:rFonts w:ascii="DengXian" w:hAnsi="DengXian" w:eastAsia="DengXian"/>
        </w:rPr>
        <w:t>毫秒，并且</w:t>
      </w:r>
      <w:r>
        <w:rPr>
          <w:rFonts w:eastAsia="DengXian"/>
        </w:rPr>
        <w:t>有顯著的差異（</w:t>
      </w:r>
      <w:r>
        <w:rPr>
          <w:rFonts w:eastAsia="DengXian"/>
        </w:rPr>
        <w:t>p</w:t>
      </w:r>
      <w:r>
        <w:rPr/>
        <w:t>=0.0292</w:t>
      </w:r>
      <w:r>
        <w:rPr>
          <w:rFonts w:ascii="DengXian" w:hAnsi="DengXian" w:eastAsia="DengXian"/>
        </w:rPr>
        <w:t>）；</w:t>
      </w:r>
      <w:r>
        <w:rPr>
          <w:rFonts w:eastAsia="DengXian" w:ascii="DengXian" w:hAnsi="DengXian"/>
        </w:rPr>
        <w:t>F</w:t>
      </w:r>
      <w:r>
        <w:rPr>
          <w:rFonts w:ascii="DengXian" w:hAnsi="DengXian"/>
        </w:rPr>
        <w:t>iller</w:t>
      </w:r>
      <w:r>
        <w:rPr>
          <w:rFonts w:ascii="DengXian" w:hAnsi="DengXian" w:eastAsia="DengXian"/>
        </w:rPr>
        <w:t>沒有顔色的圖片（</w:t>
      </w:r>
      <w:r>
        <w:rPr>
          <w:rFonts w:ascii="DengXian" w:hAnsi="DengXian"/>
        </w:rPr>
        <w:t>827</w:t>
      </w:r>
      <w:r>
        <w:rPr>
          <w:rFonts w:ascii="DengXian" w:hAnsi="DengXian" w:eastAsia="DengXian"/>
        </w:rPr>
        <w:t>毫秒）會比有顔色的圖片（</w:t>
      </w:r>
      <w:r>
        <w:rPr>
          <w:rFonts w:ascii="DengXian" w:hAnsi="DengXian"/>
        </w:rPr>
        <w:t>792</w:t>
      </w:r>
      <w:r>
        <w:rPr>
          <w:rFonts w:ascii="DengXian" w:hAnsi="DengXian" w:eastAsia="DengXian"/>
        </w:rPr>
        <w:t>毫秒）慢</w:t>
      </w:r>
      <w:r>
        <w:rPr>
          <w:rFonts w:eastAsia="DengXian" w:ascii="DengXian" w:hAnsi="DengXian"/>
          <w:lang w:eastAsia="zh-CN"/>
        </w:rPr>
        <w:t>3</w:t>
      </w:r>
      <w:r>
        <w:rPr>
          <w:rFonts w:ascii="DengXian" w:hAnsi="DengXian"/>
        </w:rPr>
        <w:t>5</w:t>
      </w:r>
      <w:r>
        <w:rPr>
          <w:rFonts w:ascii="DengXian" w:hAnsi="DengXian" w:eastAsia="DengXian"/>
        </w:rPr>
        <w:t>秒但</w:t>
      </w:r>
      <w:commentRangeStart w:id="13"/>
      <w:r>
        <w:rPr>
          <w:rFonts w:ascii="DengXian" w:hAnsi="DengXian" w:eastAsia="DengXian"/>
        </w:rPr>
        <w:t>由於資料有誤，所以無法分析。</w:t>
      </w:r>
      <w:commentRangeEnd w:id="13"/>
      <w:r>
        <w:commentReference w:id="13"/>
      </w:r>
      <w:r>
        <w:rPr>
          <w:rFonts w:ascii="DengXian" w:hAnsi="DengXian" w:eastAsia="DengXian"/>
        </w:rPr>
      </w:r>
    </w:p>
    <w:p>
      <w:pPr>
        <w:pStyle w:val="2"/>
        <w:rPr>
          <w:rFonts w:ascii="標楷體" w:hAnsi="標楷體" w:eastAsia="標楷體"/>
          <w:lang w:val="en-US"/>
        </w:rPr>
      </w:pPr>
      <w:r>
        <w:rPr>
          <w:rFonts w:ascii="標楷體" w:hAnsi="標楷體" w:eastAsia="標楷體"/>
        </w:rPr>
        <w:t>特異刺激判別</w:t>
      </w:r>
    </w:p>
    <w:p>
      <w:pPr>
        <w:pStyle w:val="Normal"/>
        <w:rPr>
          <w:rFonts w:ascii="標楷體" w:hAnsi="標楷體"/>
          <w:lang w:val="en-US"/>
        </w:rPr>
      </w:pPr>
      <w:r>
        <w:rPr>
          <w:rFonts w:ascii="DengXian" w:hAnsi="DengXian" w:eastAsia="DengXian"/>
          <w:lang w:val="en-US"/>
        </w:rPr>
        <w:t>研究顯示，參與者對物件的反應時間，在有顏色的圖片中反應時間差異最大的物件為空氣清新劑、外套紐扣、牙刷、螺絲起子；在沒有顏色的圖片中反應時間差異最大的物件為滑鼠墊。</w:t>
      </w:r>
    </w:p>
    <w:p>
      <w:pPr>
        <w:pStyle w:val="Normal"/>
        <w:rPr>
          <w:rFonts w:ascii="標楷體" w:hAnsi="標楷體" w:eastAsia="標楷體"/>
          <w:lang w:val="en-US"/>
        </w:rPr>
      </w:pPr>
      <w:r>
        <w:rPr/>
        <w:drawing>
          <wp:inline distT="0" distB="0" distL="0" distR="0">
            <wp:extent cx="5943600" cy="3665220"/>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2"/>
                    <a:stretch>
                      <a:fillRect/>
                    </a:stretch>
                  </pic:blipFill>
                  <pic:spPr bwMode="auto">
                    <a:xfrm>
                      <a:off x="0" y="0"/>
                      <a:ext cx="5943600" cy="3665220"/>
                    </a:xfrm>
                    <a:prstGeom prst="rect">
                      <a:avLst/>
                    </a:prstGeom>
                  </pic:spPr>
                </pic:pic>
              </a:graphicData>
            </a:graphic>
          </wp:inline>
        </w:drawing>
      </w:r>
    </w:p>
    <w:p>
      <w:pPr>
        <w:pStyle w:val="Normal"/>
        <w:rPr>
          <w:rFonts w:ascii="標楷體" w:hAnsi="標楷體" w:eastAsia="標楷體"/>
          <w:lang w:val="en-US"/>
        </w:rPr>
      </w:pPr>
      <w:r>
        <w:rPr/>
        <w:drawing>
          <wp:inline distT="0" distB="0" distL="0" distR="0">
            <wp:extent cx="5935980" cy="3665220"/>
            <wp:effectExtent l="0" t="0" r="0" b="0"/>
            <wp:docPr id="2"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
                    <pic:cNvPicPr>
                      <a:picLocks noChangeAspect="1" noChangeArrowheads="1"/>
                    </pic:cNvPicPr>
                  </pic:nvPicPr>
                  <pic:blipFill>
                    <a:blip r:embed="rId3"/>
                    <a:stretch>
                      <a:fillRect/>
                    </a:stretch>
                  </pic:blipFill>
                  <pic:spPr bwMode="auto">
                    <a:xfrm>
                      <a:off x="0" y="0"/>
                      <a:ext cx="5935980" cy="3665220"/>
                    </a:xfrm>
                    <a:prstGeom prst="rect">
                      <a:avLst/>
                    </a:prstGeom>
                  </pic:spPr>
                </pic:pic>
              </a:graphicData>
            </a:graphic>
          </wp:inline>
        </w:drawing>
      </w:r>
    </w:p>
    <w:p>
      <w:pPr>
        <w:pStyle w:val="Normal"/>
        <w:rPr>
          <w:rFonts w:ascii="標楷體" w:hAnsi="標楷體"/>
          <w:lang w:val="en-US"/>
        </w:rPr>
      </w:pPr>
      <w:r>
        <w:rPr/>
        <w:drawing>
          <wp:inline distT="0" distB="0" distL="0" distR="0">
            <wp:extent cx="5935980" cy="3665220"/>
            <wp:effectExtent l="0" t="0" r="0" b="0"/>
            <wp:docPr id="3"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
                    <pic:cNvPicPr>
                      <a:picLocks noChangeAspect="1" noChangeArrowheads="1"/>
                    </pic:cNvPicPr>
                  </pic:nvPicPr>
                  <pic:blipFill>
                    <a:blip r:embed="rId4"/>
                    <a:stretch>
                      <a:fillRect/>
                    </a:stretch>
                  </pic:blipFill>
                  <pic:spPr bwMode="auto">
                    <a:xfrm>
                      <a:off x="0" y="0"/>
                      <a:ext cx="5935980" cy="3665220"/>
                    </a:xfrm>
                    <a:prstGeom prst="rect">
                      <a:avLst/>
                    </a:prstGeom>
                  </pic:spPr>
                </pic:pic>
              </a:graphicData>
            </a:graphic>
          </wp:inline>
        </w:drawing>
      </w:r>
      <w:commentRangeStart w:id="14"/>
      <w:r>
        <w:rPr/>
        <w:drawing>
          <wp:inline distT="0" distB="0" distL="0" distR="0">
            <wp:extent cx="5935980" cy="3665220"/>
            <wp:effectExtent l="0" t="0" r="0" b="0"/>
            <wp:docPr id="4"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
                    <pic:cNvPicPr>
                      <a:picLocks noChangeAspect="1" noChangeArrowheads="1"/>
                    </pic:cNvPicPr>
                  </pic:nvPicPr>
                  <pic:blipFill>
                    <a:blip r:embed="rId5"/>
                    <a:stretch>
                      <a:fillRect/>
                    </a:stretch>
                  </pic:blipFill>
                  <pic:spPr bwMode="auto">
                    <a:xfrm>
                      <a:off x="0" y="0"/>
                      <a:ext cx="5935980" cy="3665220"/>
                    </a:xfrm>
                    <a:prstGeom prst="rect">
                      <a:avLst/>
                    </a:prstGeom>
                  </pic:spPr>
                </pic:pic>
              </a:graphicData>
            </a:graphic>
          </wp:inline>
        </w:drawing>
      </w:r>
      <w:commentRangeEnd w:id="14"/>
      <w:r>
        <w:commentReference w:id="14"/>
      </w:r>
      <w:r>
        <w:rPr>
          <w:rFonts w:ascii="標楷體" w:hAnsi="標楷體"/>
          <w:lang w:val="en-US"/>
        </w:rPr>
      </w:r>
    </w:p>
    <w:p>
      <w:pPr>
        <w:pStyle w:val="Normal"/>
        <w:rPr>
          <w:rFonts w:ascii="標楷體" w:hAnsi="標楷體" w:eastAsia="標楷體"/>
          <w:lang w:val="en-US"/>
        </w:rPr>
      </w:pPr>
      <w:r>
        <w:rPr>
          <w:rFonts w:eastAsia="標楷體" w:ascii="標楷體" w:hAnsi="標楷體"/>
          <w:lang w:val="en-US"/>
        </w:rPr>
      </w:r>
    </w:p>
    <w:p>
      <w:pPr>
        <w:pStyle w:val="Normal"/>
        <w:rPr>
          <w:rFonts w:ascii="標楷體" w:hAnsi="標楷體" w:eastAsia="標楷體"/>
          <w:lang w:val="en-US"/>
        </w:rPr>
      </w:pPr>
      <w:r>
        <w:rPr>
          <w:rFonts w:eastAsia="標楷體" w:ascii="標楷體" w:hAnsi="標楷體"/>
          <w:lang w:val="en-US"/>
        </w:rPr>
      </w:r>
    </w:p>
    <w:p>
      <w:pPr>
        <w:pStyle w:val="1"/>
        <w:rPr>
          <w:rFonts w:ascii="標楷體" w:hAnsi="標楷體" w:eastAsia="標楷體"/>
        </w:rPr>
      </w:pPr>
      <w:r>
        <w:rPr>
          <w:rFonts w:ascii="標楷體" w:hAnsi="標楷體" w:eastAsia="標楷體"/>
        </w:rPr>
        <w:t>正式實驗展望</w:t>
      </w:r>
    </w:p>
    <w:p>
      <w:pPr>
        <w:pStyle w:val="Normal"/>
        <w:rPr>
          <w:rFonts w:ascii="DengXian" w:hAnsi="DengXian"/>
        </w:rPr>
      </w:pPr>
      <w:commentRangeStart w:id="15"/>
      <w:r>
        <w:rPr>
          <w:rFonts w:ascii="標楷體" w:hAnsi="標楷體" w:eastAsia="標楷體"/>
        </w:rPr>
        <w:t>經過前置實驗後，認為物件圖片與名詞都能完全運用與</w:t>
      </w:r>
      <w:r>
        <w:rPr>
          <w:rFonts w:eastAsia="標楷體" w:ascii="標楷體" w:hAnsi="標楷體"/>
        </w:rPr>
        <w:t>Hoeben Mannaert et al. (2021)</w:t>
      </w:r>
      <w:r>
        <w:rPr>
          <w:rFonts w:ascii="標楷體" w:hAnsi="標楷體" w:eastAsia="標楷體"/>
        </w:rPr>
        <w:t>設計條件一致的重置實驗中，因為重置實驗的程序設計和材料篩選皆參考</w:t>
      </w:r>
      <w:r>
        <w:rPr>
          <w:rFonts w:eastAsia="標楷體" w:ascii="標楷體" w:hAnsi="標楷體"/>
        </w:rPr>
        <w:t>Hoeben Mannaert et al. (2021)</w:t>
      </w:r>
      <w:r>
        <w:rPr>
          <w:rFonts w:ascii="標楷體" w:hAnsi="標楷體" w:eastAsia="標楷體"/>
        </w:rPr>
        <w:t>的研究實驗的設計。</w:t>
      </w:r>
      <w:r>
        <w:rPr>
          <w:rFonts w:ascii="DengXian" w:hAnsi="DengXian" w:eastAsia="DengXian"/>
        </w:rPr>
        <w:t>但是在於圖片的選擇、句子的意思以及刺激物名字的翻譯中，還</w:t>
      </w:r>
      <w:r>
        <w:rPr>
          <w:rFonts w:ascii="標楷體" w:hAnsi="標楷體" w:eastAsia="標楷體"/>
        </w:rPr>
        <w:t>需要更為謹慎</w:t>
      </w:r>
      <w:r>
        <w:rPr>
          <w:rFonts w:ascii="DengXian" w:hAnsi="DengXian" w:eastAsia="DengXian"/>
        </w:rPr>
        <w:t>地篩選以及翻譯，讓</w:t>
      </w:r>
      <w:r>
        <w:rPr>
          <w:rFonts w:ascii="標楷體" w:hAnsi="標楷體" w:eastAsia="標楷體"/>
        </w:rPr>
        <w:t>物件反應時間差異出現異常</w:t>
      </w:r>
      <w:r>
        <w:rPr>
          <w:rFonts w:ascii="DengXian" w:hAnsi="DengXian" w:eastAsia="DengXian"/>
        </w:rPr>
        <w:t>的問題降低。</w:t>
      </w:r>
      <w:bookmarkStart w:id="0" w:name="_GoBack"/>
      <w:bookmarkEnd w:id="0"/>
      <w:commentRangeEnd w:id="15"/>
      <w:r>
        <w:commentReference w:id="15"/>
      </w:r>
      <w:r>
        <w:rPr>
          <w:rFonts w:ascii="DengXian" w:hAnsi="DengXian" w:eastAsia="DengXian"/>
        </w:rPr>
      </w:r>
      <w:r>
        <w:br w:type="page"/>
      </w:r>
    </w:p>
    <w:p>
      <w:pPr>
        <w:pStyle w:val="1"/>
        <w:rPr>
          <w:rFonts w:ascii="標楷體" w:hAnsi="標楷體" w:eastAsia="標楷體"/>
        </w:rPr>
      </w:pPr>
      <w:r>
        <w:rPr>
          <w:rFonts w:ascii="標楷體" w:hAnsi="標楷體" w:eastAsia="標楷體"/>
        </w:rPr>
        <w:t>參考文獻</w:t>
      </w:r>
    </w:p>
    <w:p>
      <w:pPr>
        <w:pStyle w:val="Reference"/>
        <w:rPr>
          <w:rFonts w:ascii="標楷體" w:hAnsi="標楷體" w:eastAsia="標楷體"/>
          <w:lang w:val="en-US"/>
        </w:rPr>
      </w:pPr>
      <w:r>
        <w:rPr>
          <w:rFonts w:eastAsia="標楷體" w:ascii="標楷體" w:hAnsi="標楷體"/>
          <w:lang w:val="en-US"/>
        </w:rPr>
        <w:t xml:space="preserve">Connell, L. (2007). Representing object colour in language comprehension. </w:t>
      </w:r>
      <w:r>
        <w:rPr>
          <w:rFonts w:eastAsia="標楷體" w:ascii="標楷體" w:hAnsi="標楷體"/>
          <w:i/>
          <w:lang w:val="en-US"/>
        </w:rPr>
        <w:t>Cognition</w:t>
      </w:r>
      <w:r>
        <w:rPr>
          <w:rFonts w:eastAsia="標楷體" w:ascii="標楷體" w:hAnsi="標楷體"/>
          <w:lang w:val="en-US"/>
        </w:rPr>
        <w:t xml:space="preserve">, </w:t>
      </w:r>
      <w:r>
        <w:rPr>
          <w:rFonts w:eastAsia="標楷體" w:ascii="標楷體" w:hAnsi="標楷體"/>
          <w:i/>
          <w:lang w:val="en-US"/>
        </w:rPr>
        <w:t>102</w:t>
      </w:r>
      <w:r>
        <w:rPr>
          <w:rFonts w:eastAsia="標楷體" w:ascii="標楷體" w:hAnsi="標楷體"/>
          <w:lang w:val="en-US"/>
        </w:rPr>
        <w:t xml:space="preserve">, 476–485. </w:t>
      </w:r>
      <w:hyperlink r:id="rId6">
        <w:r>
          <w:rPr>
            <w:rFonts w:eastAsia="標楷體" w:ascii="標楷體" w:hAnsi="標楷體"/>
            <w:lang w:val="en-US"/>
          </w:rPr>
          <w:t>https://doi.org/10.1016/j.cognition.2006.02.009</w:t>
        </w:r>
      </w:hyperlink>
    </w:p>
    <w:p>
      <w:pPr>
        <w:pStyle w:val="Reference"/>
        <w:rPr>
          <w:rFonts w:ascii="標楷體" w:hAnsi="標楷體" w:eastAsia="標楷體"/>
          <w:lang w:val="en-US"/>
        </w:rPr>
      </w:pPr>
      <w:r>
        <w:rPr>
          <w:rFonts w:eastAsia="標楷體" w:ascii="標楷體" w:hAnsi="標楷體"/>
          <w:lang w:val="en-US"/>
        </w:rPr>
        <w:t xml:space="preserve">De Koning, B. B., Wassenburg, S. I., Bos, L. T., &amp; Van der Schoot, M. (2017). Mental simulation of four visual object properties: Similarities and differences as assessed by the sentence-picture verification task. </w:t>
      </w:r>
      <w:r>
        <w:rPr>
          <w:rFonts w:eastAsia="標楷體" w:ascii="標楷體" w:hAnsi="標楷體"/>
          <w:i/>
          <w:lang w:val="en-US"/>
        </w:rPr>
        <w:t>Journal of Cognitive Psychology</w:t>
      </w:r>
      <w:r>
        <w:rPr>
          <w:rFonts w:eastAsia="標楷體" w:ascii="標楷體" w:hAnsi="標楷體"/>
          <w:lang w:val="en-US"/>
        </w:rPr>
        <w:t xml:space="preserve">, </w:t>
      </w:r>
      <w:r>
        <w:rPr>
          <w:rFonts w:eastAsia="標楷體" w:ascii="標楷體" w:hAnsi="標楷體"/>
          <w:i/>
          <w:lang w:val="en-US"/>
        </w:rPr>
        <w:t>29</w:t>
      </w:r>
      <w:r>
        <w:rPr>
          <w:rFonts w:eastAsia="標楷體" w:ascii="標楷體" w:hAnsi="標楷體"/>
          <w:lang w:val="en-US"/>
        </w:rPr>
        <w:t xml:space="preserve">(4), 420–432. </w:t>
      </w:r>
      <w:hyperlink r:id="rId7">
        <w:r>
          <w:rPr>
            <w:rFonts w:eastAsia="標楷體" w:ascii="標楷體" w:hAnsi="標楷體"/>
            <w:lang w:val="en-US"/>
          </w:rPr>
          <w:t>https://doi.org/10.1080/20445911.2017.1281283</w:t>
        </w:r>
      </w:hyperlink>
    </w:p>
    <w:p>
      <w:pPr>
        <w:pStyle w:val="Reference"/>
        <w:rPr>
          <w:rFonts w:ascii="標楷體" w:hAnsi="標楷體" w:eastAsia="標楷體"/>
          <w:lang w:val="en-US"/>
        </w:rPr>
      </w:pPr>
      <w:r>
        <w:rPr>
          <w:rFonts w:eastAsia="標楷體" w:ascii="標楷體" w:hAnsi="標楷體"/>
          <w:lang w:val="en-US"/>
        </w:rPr>
        <w:t xml:space="preserve">Hoeben Mannaert, L. N., Dijkstra, K., &amp; Zwaan, R. A. (2021). Is color continuously activated in mental simulations across a broader discourse context? </w:t>
      </w:r>
      <w:r>
        <w:rPr>
          <w:rFonts w:eastAsia="標楷體" w:ascii="標楷體" w:hAnsi="標楷體"/>
          <w:i/>
          <w:lang w:val="en-US"/>
        </w:rPr>
        <w:t>Memory &amp; Cognition</w:t>
      </w:r>
      <w:r>
        <w:rPr>
          <w:rFonts w:eastAsia="標楷體" w:ascii="標楷體" w:hAnsi="標楷體"/>
          <w:lang w:val="en-US"/>
        </w:rPr>
        <w:t xml:space="preserve">, </w:t>
      </w:r>
      <w:r>
        <w:rPr>
          <w:rFonts w:eastAsia="標楷體" w:ascii="標楷體" w:hAnsi="標楷體"/>
          <w:i/>
          <w:lang w:val="en-US"/>
        </w:rPr>
        <w:t>49</w:t>
      </w:r>
      <w:r>
        <w:rPr>
          <w:rFonts w:eastAsia="標楷體" w:ascii="標楷體" w:hAnsi="標楷體"/>
          <w:lang w:val="en-US"/>
        </w:rPr>
        <w:t xml:space="preserve">(1), 127–147. </w:t>
      </w:r>
      <w:hyperlink r:id="rId8">
        <w:r>
          <w:rPr>
            <w:rFonts w:eastAsia="標楷體" w:ascii="標楷體" w:hAnsi="標楷體"/>
            <w:lang w:val="en-US"/>
          </w:rPr>
          <w:t>https://doi.org/10.3758/s13421-020-01078-6</w:t>
        </w:r>
      </w:hyperlink>
    </w:p>
    <w:p>
      <w:pPr>
        <w:pStyle w:val="Reference"/>
        <w:rPr>
          <w:rFonts w:ascii="標楷體" w:hAnsi="標楷體" w:eastAsia="標楷體"/>
          <w:lang w:val="en-US"/>
        </w:rPr>
      </w:pPr>
      <w:r>
        <w:rPr>
          <w:rFonts w:eastAsia="標楷體" w:ascii="標楷體" w:hAnsi="標楷體"/>
          <w:lang w:val="en-US"/>
        </w:rPr>
        <w:t xml:space="preserve">Zwaan, R. A., &amp; Pecher, D. (2012). Revisiting mental simulation in language comprehension: Six replication attempts. </w:t>
      </w:r>
      <w:r>
        <w:rPr>
          <w:rFonts w:eastAsia="標楷體" w:ascii="標楷體" w:hAnsi="標楷體"/>
          <w:i/>
          <w:lang w:val="en-US"/>
        </w:rPr>
        <w:t>PLoS ONE</w:t>
      </w:r>
      <w:r>
        <w:rPr>
          <w:rFonts w:eastAsia="標楷體" w:ascii="標楷體" w:hAnsi="標楷體"/>
          <w:lang w:val="en-US"/>
        </w:rPr>
        <w:t xml:space="preserve">, </w:t>
      </w:r>
      <w:r>
        <w:rPr>
          <w:rFonts w:eastAsia="標楷體" w:ascii="標楷體" w:hAnsi="標楷體"/>
          <w:i/>
          <w:lang w:val="en-US"/>
        </w:rPr>
        <w:t>7</w:t>
      </w:r>
      <w:r>
        <w:rPr>
          <w:rFonts w:eastAsia="標楷體" w:ascii="標楷體" w:hAnsi="標楷體"/>
          <w:lang w:val="en-US"/>
        </w:rPr>
        <w:t>, e51382. https://doi.org/10.1371/journal.pone.0051382</w:t>
      </w:r>
    </w:p>
    <w:p>
      <w:pPr>
        <w:pStyle w:val="Reference"/>
        <w:rPr>
          <w:rFonts w:ascii="標楷體" w:hAnsi="標楷體" w:eastAsia="標楷體"/>
          <w:lang w:val="en-US"/>
        </w:rPr>
      </w:pPr>
      <w:r>
        <w:rPr>
          <w:rFonts w:eastAsia="標楷體" w:ascii="標楷體" w:hAnsi="標楷體"/>
          <w:lang w:val="en-US"/>
        </w:rPr>
        <w:t xml:space="preserve">Tanaka, J. W., &amp; Presnell, L. M. (1999). Color diagnosticity in object recognition. Perception &amp; Psychophysics, 61(6), 1140–1153. </w:t>
      </w:r>
      <w:hyperlink r:id="rId9">
        <w:r>
          <w:rPr>
            <w:rFonts w:eastAsia="標楷體" w:ascii="標楷體" w:hAnsi="標楷體"/>
            <w:lang w:val="en-US"/>
          </w:rPr>
          <w:t>https://doi.org/10.3758/BF03207619</w:t>
        </w:r>
      </w:hyperlink>
    </w:p>
    <w:p>
      <w:pPr>
        <w:pStyle w:val="Reference"/>
        <w:rPr>
          <w:rFonts w:ascii="標楷體" w:hAnsi="標楷體" w:eastAsia="標楷體"/>
          <w:lang w:val="en-US"/>
        </w:rPr>
      </w:pPr>
      <w:r>
        <w:rPr>
          <w:rFonts w:eastAsia="標楷體" w:ascii="標楷體" w:hAnsi="標楷體"/>
          <w:lang w:val="en-US"/>
        </w:rPr>
        <w:t xml:space="preserve">Hoeben Mannaert, L. N., Dijkstra, K., &amp; Zwaan, R. A. (2017). Is color an integral part of a rich mental simulation? Memory &amp; Cognition, 45(6), 974–982. </w:t>
      </w:r>
      <w:hyperlink r:id="rId10">
        <w:r>
          <w:rPr>
            <w:rFonts w:eastAsia="標楷體" w:ascii="標楷體" w:hAnsi="標楷體"/>
            <w:lang w:val="en-US"/>
          </w:rPr>
          <w:t>https://doi.org/10.3758/s13421-017-0708-1</w:t>
        </w:r>
      </w:hyperlink>
    </w:p>
    <w:p>
      <w:pPr>
        <w:pStyle w:val="Reference"/>
        <w:rPr>
          <w:rFonts w:ascii="標楷體" w:hAnsi="標楷體" w:eastAsia="標楷體"/>
          <w:lang w:val="en-US"/>
        </w:rPr>
      </w:pPr>
      <w:r>
        <w:rPr>
          <w:rFonts w:eastAsia="標楷體" w:ascii="標楷體" w:hAnsi="標楷體"/>
          <w:lang w:val="en-US"/>
        </w:rPr>
        <w:t xml:space="preserve">Zwaan, R. A., &amp; Pecher, D. (2012). Revisiting mental simulation in language comprehension: Six replication attempts. PLOS ONE, 7(12), e51382. </w:t>
      </w:r>
      <w:hyperlink r:id="rId11">
        <w:r>
          <w:rPr>
            <w:rFonts w:eastAsia="標楷體" w:ascii="標楷體" w:hAnsi="標楷體"/>
            <w:lang w:val="en-US"/>
          </w:rPr>
          <w:t>https://doi.org/10.1371/journal.pone.0051382</w:t>
        </w:r>
      </w:hyperlink>
    </w:p>
    <w:p>
      <w:pPr>
        <w:pStyle w:val="Reference"/>
        <w:rPr>
          <w:rFonts w:ascii="標楷體" w:hAnsi="標楷體" w:eastAsia="標楷體"/>
          <w:lang w:val="en-US"/>
        </w:rPr>
      </w:pPr>
      <w:r>
        <w:rPr>
          <w:rFonts w:eastAsia="標楷體" w:ascii="標楷體" w:hAnsi="標楷體"/>
          <w:lang w:val="en-US"/>
        </w:rPr>
      </w:r>
    </w:p>
    <w:p>
      <w:pPr>
        <w:pStyle w:val="Reference"/>
        <w:rPr>
          <w:rFonts w:ascii="標楷體" w:hAnsi="標楷體" w:eastAsia="標楷體"/>
          <w:lang w:val="en-US"/>
        </w:rPr>
      </w:pPr>
      <w:r>
        <w:rPr>
          <w:rFonts w:ascii="標楷體" w:hAnsi="標楷體" w:eastAsia="標楷體"/>
        </w:rPr>
        <w:t>有增加引用文獻</w:t>
      </w:r>
      <w:r>
        <w:rPr>
          <w:rFonts w:ascii="標楷體" w:hAnsi="標楷體" w:eastAsia="標楷體"/>
          <w:lang w:val="en-US"/>
        </w:rPr>
        <w:t>，</w:t>
      </w:r>
      <w:r>
        <w:rPr>
          <w:rFonts w:ascii="標楷體" w:hAnsi="標楷體" w:eastAsia="標楷體"/>
        </w:rPr>
        <w:t>須在此按第一作者姓名順序增列</w:t>
      </w:r>
    </w:p>
    <w:p>
      <w:pPr>
        <w:pStyle w:val="NormalWeb"/>
        <w:spacing w:before="280" w:after="280"/>
        <w:rPr>
          <w:rFonts w:ascii="標楷體" w:hAnsi="標楷體" w:eastAsia="標楷體"/>
          <w:lang w:val="en-US"/>
        </w:rPr>
      </w:pPr>
      <w:r>
        <w:rPr>
          <w:rFonts w:eastAsia="標楷體" w:ascii="標楷體" w:hAnsi="標楷體"/>
          <w:lang w:val="en-US"/>
        </w:rPr>
      </w:r>
    </w:p>
    <w:p>
      <w:pPr>
        <w:pStyle w:val="NormalWeb"/>
        <w:spacing w:before="280" w:after="280"/>
        <w:rPr>
          <w:rFonts w:ascii="標楷體" w:hAnsi="標楷體" w:eastAsia="標楷體"/>
          <w:lang w:val="en-US"/>
        </w:rPr>
      </w:pPr>
      <w:r>
        <w:rPr>
          <w:rFonts w:eastAsia="標楷體" w:ascii="標楷體" w:hAnsi="標楷體"/>
          <w:lang w:val="en-US"/>
        </w:rPr>
      </w:r>
    </w:p>
    <w:p>
      <w:pPr>
        <w:pStyle w:val="Normal"/>
        <w:rPr>
          <w:rFonts w:ascii="標楷體" w:hAnsi="標楷體" w:eastAsia="標楷體"/>
          <w:lang w:val="en-US"/>
        </w:rPr>
      </w:pPr>
      <w:r>
        <w:rPr/>
      </w:r>
    </w:p>
    <w:sectPr>
      <w:headerReference w:type="default" r:id="rId12"/>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陳 紹慶" w:date="2022-06-21T16:25:25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應界定如何使用語言的情境</w:t>
      </w:r>
    </w:p>
  </w:comment>
  <w:comment w:id="1" w:author="陳 紹慶" w:date="2022-06-21T16:27:01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這段是否源自Connell(2007)?</w:t>
      </w:r>
    </w:p>
  </w:comment>
  <w:comment w:id="2" w:author="陳 紹慶" w:date="2022-06-21T16:49:56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說明太簡化，且未指出與Connell(2007)的差別</w:t>
      </w:r>
    </w:p>
  </w:comment>
  <w:comment w:id="3" w:author="陳 紹慶" w:date="2022-06-21T16:27:55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研究者是誰?</w:t>
      </w:r>
    </w:p>
  </w:comment>
  <w:comment w:id="4" w:author="陳 紹慶" w:date="2022-06-21T16:44:34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應在前一節說明；引用文獻有誤。</w:t>
      </w:r>
    </w:p>
  </w:comment>
  <w:comment w:id="5" w:author="陳 紹慶" w:date="2022-06-21T16:50:39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CN" w:bidi="ar-SA"/>
        </w:rPr>
        <w:t>依變項是正確反應時間是正確率？</w:t>
      </w:r>
    </w:p>
  </w:comment>
  <w:comment w:id="6" w:author="陳 紹慶" w:date="2022-06-21T16:53:53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此句無法與下句連貫。</w:t>
      </w:r>
    </w:p>
  </w:comment>
  <w:comment w:id="7" w:author="陳 紹慶" w:date="2022-06-21T16:55:11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應指出那些部分的可行性。</w:t>
      </w:r>
    </w:p>
  </w:comment>
  <w:comment w:id="8" w:author="陳 紹慶" w:date="2022-06-21T16:58:16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Cs w:val="22"/>
          <w:u w:val="none"/>
          <w:vertAlign w:val="baseline"/>
          <w:em w:val="none"/>
          <w:lang w:eastAsia="en-US" w:bidi="ar-SA" w:val="en-MY"/>
        </w:rPr>
        <w:t>實際人數因為有重覆，未達此數值</w:t>
      </w:r>
    </w:p>
  </w:comment>
  <w:comment w:id="9" w:author="陳 紹慶" w:date="2022-06-21T16:57:47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前置實驗無關句子</w:t>
      </w:r>
    </w:p>
  </w:comment>
  <w:comment w:id="10" w:author="陳 紹慶" w:date="2022-06-21T16:59:04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物件？ 句子？</w:t>
      </w:r>
    </w:p>
  </w:comment>
  <w:comment w:id="11" w:author="陳 紹慶" w:date="2022-06-21T17:00:11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直翻原始實驗1代表未搞清楚前置實驗程序</w:t>
      </w:r>
    </w:p>
  </w:comment>
  <w:comment w:id="12" w:author="陳 紹慶" w:date="2022-06-21T16:59:31Z" w:initials="陳紹">
    <w:p>
      <w:r>
        <w:rPr>
          <w:rFonts w:ascii="Calibri" w:hAnsi="Calibri" w:eastAsia="新細明體"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名詞？ 句子？</w:t>
      </w:r>
    </w:p>
  </w:comment>
  <w:comment w:id="13" w:author="陳 紹慶" w:date="2022-06-21T17:01:12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應指出那幾項資料有誤</w:t>
      </w:r>
    </w:p>
  </w:comment>
  <w:comment w:id="14" w:author="陳 紹慶" w:date="2022-06-21T17:02:06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為何不說明各圖意義？</w:t>
      </w:r>
    </w:p>
  </w:comment>
  <w:comment w:id="15" w:author="陳 紹慶" w:date="2022-06-21T17:02:52Z" w:initials="陳紹">
    <w:p>
      <w:r>
        <w:rPr>
          <w:rFonts w:cs="新細明體" w:cstheme="minorBidi" w:ascii="Calibri" w:hAnsi="Calibri" w:eastAsia="PMingLiU"/>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Cs w:val="22"/>
          <w:u w:val="none"/>
          <w:vertAlign w:val="baseline"/>
          <w:em w:val="none"/>
          <w:lang w:val="en-US" w:eastAsia="zh-TW" w:bidi="ar-SA"/>
        </w:rPr>
        <w:t>應說明有統計顯著差異的部分，是否符合研究設計</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Times New Roman">
    <w:charset w:val="88"/>
    <w:family w:val="roman"/>
    <w:pitch w:val="variable"/>
  </w:font>
  <w:font w:name="Segoe UI">
    <w:charset w:val="88"/>
    <w:family w:val="roman"/>
    <w:pitch w:val="variable"/>
  </w:font>
  <w:font w:name="Liberation Sans">
    <w:altName w:val="Arial"/>
    <w:charset w:val="88"/>
    <w:family w:val="swiss"/>
    <w:pitch w:val="variable"/>
  </w:font>
  <w:font w:name="Liberation Sans">
    <w:altName w:val="Arial"/>
    <w:charset w:val="88"/>
    <w:family w:val="roman"/>
    <w:pitch w:val="variable"/>
  </w:font>
  <w:font w:name="標楷體">
    <w:charset w:val="88"/>
    <w:family w:val="roman"/>
    <w:pitch w:val="variable"/>
  </w:font>
  <w:font w:name="DengXian">
    <w:charset w:val="8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52777465"/>
    </w:sdtPr>
    <w:sdtContent>
      <w:p>
        <w:pPr>
          <w:pStyle w:val="Style30"/>
          <w:rPr/>
        </w:pPr>
        <w:r>
          <w:rPr/>
          <w:fldChar w:fldCharType="begin"/>
        </w:r>
        <w:r>
          <w:rPr/>
          <w:instrText xml:space="preserve"> PAGE </w:instrText>
        </w:r>
        <w:r>
          <w:rPr/>
          <w:fldChar w:fldCharType="separate"/>
        </w:r>
        <w:r>
          <w:rPr/>
          <w:t>13</w:t>
        </w:r>
        <w:r>
          <w:rPr/>
          <w:fldChar w:fldCharType="end"/>
        </w:r>
      </w:p>
    </w:sdtContent>
  </w:sdt>
  <w:p>
    <w:pPr>
      <w:pStyle w:val="Normal"/>
      <w:rPr/>
    </w:pPr>
    <w:r>
      <w:rPr/>
    </w:r>
  </w:p>
</w:hd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新細明體"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autoRedefine/>
    <w:qFormat/>
    <w:rsid w:val="00ed6005"/>
    <w:pPr>
      <w:widowControl/>
      <w:suppressAutoHyphens w:val="true"/>
      <w:bidi w:val="0"/>
      <w:spacing w:lineRule="auto" w:line="480" w:before="0" w:after="0"/>
      <w:ind w:firstLine="510"/>
      <w:jc w:val="left"/>
    </w:pPr>
    <w:rPr>
      <w:rFonts w:ascii="Times New Roman" w:hAnsi="Times New Roman" w:cs="Times New Roman" w:eastAsia="新細明體"/>
      <w:color w:val="000000" w:themeColor="text1"/>
      <w:kern w:val="0"/>
      <w:sz w:val="24"/>
      <w:szCs w:val="24"/>
      <w:lang w:val="zh-TW" w:eastAsia="zh-TW" w:bidi="ar-SA"/>
    </w:rPr>
  </w:style>
  <w:style w:type="paragraph" w:styleId="1">
    <w:name w:val="Heading 1"/>
    <w:basedOn w:val="Normal"/>
    <w:next w:val="Normal"/>
    <w:link w:val="11"/>
    <w:uiPriority w:val="9"/>
    <w:qFormat/>
    <w:rsid w:val="009423fe"/>
    <w:pPr>
      <w:jc w:val="center"/>
      <w:outlineLvl w:val="0"/>
    </w:pPr>
    <w:rPr>
      <w:b/>
      <w:bCs/>
      <w:color w:val="000000"/>
    </w:rPr>
  </w:style>
  <w:style w:type="paragraph" w:styleId="2">
    <w:name w:val="Heading 2"/>
    <w:basedOn w:val="Normal"/>
    <w:next w:val="Normal"/>
    <w:link w:val="21"/>
    <w:uiPriority w:val="9"/>
    <w:unhideWhenUsed/>
    <w:qFormat/>
    <w:rsid w:val="009423fe"/>
    <w:pPr>
      <w:spacing w:before="0" w:after="0"/>
      <w:contextualSpacing/>
      <w:outlineLvl w:val="1"/>
    </w:pPr>
    <w:rPr>
      <w:b/>
      <w:bCs/>
      <w:color w:val="000000"/>
    </w:rPr>
  </w:style>
  <w:style w:type="character" w:styleId="DefaultParagraphFont" w:default="1">
    <w:name w:val="Default Paragraph Font"/>
    <w:uiPriority w:val="1"/>
    <w:semiHidden/>
    <w:unhideWhenUsed/>
    <w:qFormat/>
    <w:rPr/>
  </w:style>
  <w:style w:type="character" w:styleId="Style12">
    <w:name w:val="網際網路連結"/>
    <w:basedOn w:val="DefaultParagraphFont"/>
    <w:uiPriority w:val="99"/>
    <w:unhideWhenUsed/>
    <w:rsid w:val="00da62f5"/>
    <w:rPr>
      <w:color w:val="0563C1" w:themeColor="hyperlink"/>
      <w:u w:val="single"/>
    </w:rPr>
  </w:style>
  <w:style w:type="character" w:styleId="Style13" w:customStyle="1">
    <w:name w:val="頁首 字元"/>
    <w:basedOn w:val="DefaultParagraphFont"/>
    <w:uiPriority w:val="99"/>
    <w:qFormat/>
    <w:rsid w:val="00903db8"/>
    <w:rPr/>
  </w:style>
  <w:style w:type="character" w:styleId="Style14" w:customStyle="1">
    <w:name w:val="頁尾 字元"/>
    <w:basedOn w:val="DefaultParagraphFont"/>
    <w:uiPriority w:val="99"/>
    <w:qFormat/>
    <w:rsid w:val="00903db8"/>
    <w:rPr/>
  </w:style>
  <w:style w:type="character" w:styleId="UnresolvedMention">
    <w:name w:val="Unresolved Mention"/>
    <w:basedOn w:val="DefaultParagraphFont"/>
    <w:uiPriority w:val="99"/>
    <w:semiHidden/>
    <w:unhideWhenUsed/>
    <w:qFormat/>
    <w:rsid w:val="0065700d"/>
    <w:rPr>
      <w:color w:val="605E5C"/>
      <w:shd w:fill="E1DFDD" w:val="clear"/>
    </w:rPr>
  </w:style>
  <w:style w:type="character" w:styleId="Il" w:customStyle="1">
    <w:name w:val="il"/>
    <w:basedOn w:val="DefaultParagraphFont"/>
    <w:qFormat/>
    <w:rsid w:val="00ca4816"/>
    <w:rPr/>
  </w:style>
  <w:style w:type="character" w:styleId="11" w:customStyle="1">
    <w:name w:val="標題 1 字元"/>
    <w:basedOn w:val="DefaultParagraphFont"/>
    <w:uiPriority w:val="9"/>
    <w:qFormat/>
    <w:rsid w:val="009423fe"/>
    <w:rPr>
      <w:rFonts w:ascii="Times New Roman" w:hAnsi="Times New Roman" w:cs="Times New Roman"/>
      <w:b/>
      <w:bCs/>
      <w:sz w:val="24"/>
      <w:szCs w:val="24"/>
    </w:rPr>
  </w:style>
  <w:style w:type="character" w:styleId="21" w:customStyle="1">
    <w:name w:val="標題 2 字元"/>
    <w:basedOn w:val="DefaultParagraphFont"/>
    <w:uiPriority w:val="9"/>
    <w:qFormat/>
    <w:rsid w:val="009423fe"/>
    <w:rPr>
      <w:rFonts w:ascii="Times New Roman" w:hAnsi="Times New Roman" w:cs="Times New Roman"/>
      <w:b/>
      <w:bCs/>
      <w:sz w:val="24"/>
      <w:szCs w:val="24"/>
    </w:rPr>
  </w:style>
  <w:style w:type="character" w:styleId="Style15" w:customStyle="1">
    <w:name w:val="訪問過的網際網路連結"/>
    <w:basedOn w:val="DefaultParagraphFont"/>
    <w:uiPriority w:val="99"/>
    <w:semiHidden/>
    <w:unhideWhenUsed/>
    <w:rsid w:val="009423fe"/>
    <w:rPr>
      <w:color w:val="954F72" w:themeColor="followedHyperlink"/>
      <w:u w:val="single"/>
    </w:rPr>
  </w:style>
  <w:style w:type="character" w:styleId="Annotationreference">
    <w:name w:val="annotation reference"/>
    <w:basedOn w:val="DefaultParagraphFont"/>
    <w:uiPriority w:val="99"/>
    <w:semiHidden/>
    <w:unhideWhenUsed/>
    <w:qFormat/>
    <w:rsid w:val="00427295"/>
    <w:rPr>
      <w:sz w:val="16"/>
      <w:szCs w:val="16"/>
    </w:rPr>
  </w:style>
  <w:style w:type="character" w:styleId="Style16" w:customStyle="1">
    <w:name w:val="註解文字 字元"/>
    <w:basedOn w:val="DefaultParagraphFont"/>
    <w:link w:val="Annotationtext"/>
    <w:uiPriority w:val="99"/>
    <w:qFormat/>
    <w:rsid w:val="00427295"/>
    <w:rPr>
      <w:sz w:val="20"/>
      <w:szCs w:val="20"/>
    </w:rPr>
  </w:style>
  <w:style w:type="character" w:styleId="Style17" w:customStyle="1">
    <w:name w:val="註解主旨 字元"/>
    <w:basedOn w:val="Style16"/>
    <w:link w:val="Annotationsubject"/>
    <w:uiPriority w:val="99"/>
    <w:semiHidden/>
    <w:qFormat/>
    <w:rsid w:val="00427295"/>
    <w:rPr>
      <w:b/>
      <w:bCs/>
      <w:sz w:val="20"/>
      <w:szCs w:val="20"/>
    </w:rPr>
  </w:style>
  <w:style w:type="character" w:styleId="Style18" w:customStyle="1">
    <w:name w:val="註解方塊文字 字元"/>
    <w:basedOn w:val="DefaultParagraphFont"/>
    <w:link w:val="BalloonText"/>
    <w:uiPriority w:val="99"/>
    <w:semiHidden/>
    <w:qFormat/>
    <w:rsid w:val="00427295"/>
    <w:rPr>
      <w:rFonts w:ascii="Segoe UI" w:hAnsi="Segoe UI" w:cs="Segoe UI"/>
      <w:sz w:val="18"/>
      <w:szCs w:val="18"/>
    </w:rPr>
  </w:style>
  <w:style w:type="character" w:styleId="Style19" w:customStyle="1">
    <w:name w:val="註腳字元"/>
    <w:qFormat/>
    <w:rPr/>
  </w:style>
  <w:style w:type="character" w:styleId="Style20" w:customStyle="1">
    <w:name w:val="註腳錨定"/>
    <w:rPr>
      <w:vertAlign w:val="superscript"/>
    </w:rPr>
  </w:style>
  <w:style w:type="character" w:styleId="Style21" w:customStyle="1">
    <w:name w:val="尾註錨定"/>
    <w:rPr>
      <w:vertAlign w:val="superscript"/>
    </w:rPr>
  </w:style>
  <w:style w:type="character" w:styleId="Style22" w:customStyle="1">
    <w:name w:val="尾註字元"/>
    <w:qFormat/>
    <w:rPr/>
  </w:style>
  <w:style w:type="paragraph" w:styleId="Style23">
    <w:name w:val="標題"/>
    <w:basedOn w:val="Normal"/>
    <w:next w:val="Style24"/>
    <w:qFormat/>
    <w:pPr>
      <w:keepNext w:val="true"/>
      <w:spacing w:before="240" w:after="120"/>
    </w:pPr>
    <w:rPr>
      <w:rFonts w:ascii="Liberation Sans" w:hAnsi="Liberation Sans" w:eastAsia="微軟正黑體" w:cs="Lucida Sans"/>
      <w:sz w:val="28"/>
      <w:szCs w:val="28"/>
    </w:rPr>
  </w:style>
  <w:style w:type="paragraph" w:styleId="Style24">
    <w:name w:val="Body Text"/>
    <w:basedOn w:val="Normal"/>
    <w:pPr>
      <w:spacing w:lineRule="auto" w:line="276" w:before="0" w:after="140"/>
    </w:pPr>
    <w:rPr/>
  </w:style>
  <w:style w:type="paragraph" w:styleId="Style25">
    <w:name w:val="List"/>
    <w:basedOn w:val="Style24"/>
    <w:pPr/>
    <w:rPr>
      <w:rFonts w:cs="Lucida Sans"/>
    </w:rPr>
  </w:style>
  <w:style w:type="paragraph" w:styleId="Style26">
    <w:name w:val="Caption"/>
    <w:basedOn w:val="Normal"/>
    <w:qFormat/>
    <w:pPr>
      <w:suppressLineNumbers/>
      <w:spacing w:before="120" w:after="120"/>
    </w:pPr>
    <w:rPr>
      <w:rFonts w:cs="Lucida Sans"/>
      <w:i/>
      <w:iCs/>
      <w:sz w:val="24"/>
      <w:szCs w:val="24"/>
    </w:rPr>
  </w:style>
  <w:style w:type="paragraph" w:styleId="Style27" w:customStyle="1">
    <w:name w:val="索引"/>
    <w:basedOn w:val="Normal"/>
    <w:qFormat/>
    <w:pPr>
      <w:suppressLineNumbers/>
    </w:pPr>
    <w:rPr>
      <w:rFonts w:cs="Lucida Sans"/>
    </w:rPr>
  </w:style>
  <w:style w:type="paragraph" w:styleId="Style28">
    <w:name w:val="Title"/>
    <w:basedOn w:val="Normal"/>
    <w:next w:val="Style24"/>
    <w:qFormat/>
    <w:pPr>
      <w:keepNext w:val="true"/>
      <w:spacing w:before="240" w:after="120"/>
    </w:pPr>
    <w:rPr>
      <w:rFonts w:ascii="Liberation Sans" w:hAnsi="Liberation Sans" w:eastAsia="微軟正黑體" w:cs="Lucida Sans"/>
      <w:sz w:val="28"/>
      <w:szCs w:val="28"/>
    </w:rPr>
  </w:style>
  <w:style w:type="paragraph" w:styleId="Caption">
    <w:name w:val="caption"/>
    <w:basedOn w:val="Normal"/>
    <w:qFormat/>
    <w:pPr>
      <w:suppressLineNumbers/>
      <w:spacing w:before="120" w:after="120"/>
    </w:pPr>
    <w:rPr>
      <w:rFonts w:cs="Lucida Sans"/>
      <w:i/>
      <w:iCs/>
    </w:rPr>
  </w:style>
  <w:style w:type="paragraph" w:styleId="Style29" w:customStyle="1">
    <w:name w:val="頁首與頁尾"/>
    <w:basedOn w:val="Normal"/>
    <w:qFormat/>
    <w:pPr/>
    <w:rPr/>
  </w:style>
  <w:style w:type="paragraph" w:styleId="Style30">
    <w:name w:val="Header"/>
    <w:basedOn w:val="Normal"/>
    <w:link w:val="Style13"/>
    <w:uiPriority w:val="99"/>
    <w:unhideWhenUsed/>
    <w:rsid w:val="00903db8"/>
    <w:pPr>
      <w:tabs>
        <w:tab w:val="clear" w:pos="720"/>
        <w:tab w:val="center" w:pos="4680" w:leader="none"/>
        <w:tab w:val="right" w:pos="9360" w:leader="none"/>
      </w:tabs>
      <w:spacing w:lineRule="auto" w:line="240"/>
    </w:pPr>
    <w:rPr/>
  </w:style>
  <w:style w:type="paragraph" w:styleId="Style31">
    <w:name w:val="Footer"/>
    <w:basedOn w:val="Normal"/>
    <w:link w:val="Style14"/>
    <w:uiPriority w:val="99"/>
    <w:unhideWhenUsed/>
    <w:rsid w:val="00903db8"/>
    <w:pPr>
      <w:tabs>
        <w:tab w:val="clear" w:pos="720"/>
        <w:tab w:val="center" w:pos="4680" w:leader="none"/>
        <w:tab w:val="right" w:pos="9360" w:leader="none"/>
      </w:tabs>
      <w:spacing w:lineRule="auto" w:line="240"/>
    </w:pPr>
    <w:rPr/>
  </w:style>
  <w:style w:type="paragraph" w:styleId="NormalWeb">
    <w:name w:val="Normal (Web)"/>
    <w:basedOn w:val="Normal"/>
    <w:uiPriority w:val="99"/>
    <w:unhideWhenUsed/>
    <w:qFormat/>
    <w:rsid w:val="0065700d"/>
    <w:pPr>
      <w:spacing w:lineRule="auto" w:line="240" w:beforeAutospacing="1" w:afterAutospacing="1"/>
    </w:pPr>
    <w:rPr>
      <w:rFonts w:eastAsia="Times New Roman"/>
    </w:rPr>
  </w:style>
  <w:style w:type="paragraph" w:styleId="ListParagraph">
    <w:name w:val="List Paragraph"/>
    <w:basedOn w:val="Normal"/>
    <w:uiPriority w:val="34"/>
    <w:qFormat/>
    <w:rsid w:val="00ee5da0"/>
    <w:pPr>
      <w:spacing w:before="0" w:after="160"/>
      <w:ind w:left="720" w:hanging="0"/>
      <w:contextualSpacing/>
    </w:pPr>
    <w:rPr/>
  </w:style>
  <w:style w:type="paragraph" w:styleId="Annotationtext">
    <w:name w:val="annotation text"/>
    <w:basedOn w:val="Normal"/>
    <w:link w:val="Style16"/>
    <w:uiPriority w:val="99"/>
    <w:unhideWhenUsed/>
    <w:qFormat/>
    <w:rsid w:val="00427295"/>
    <w:pPr>
      <w:spacing w:lineRule="auto" w:line="240"/>
    </w:pPr>
    <w:rPr>
      <w:sz w:val="20"/>
      <w:szCs w:val="20"/>
    </w:rPr>
  </w:style>
  <w:style w:type="paragraph" w:styleId="Annotationsubject">
    <w:name w:val="annotation subject"/>
    <w:basedOn w:val="Annotationtext"/>
    <w:next w:val="Annotationtext"/>
    <w:link w:val="Style17"/>
    <w:uiPriority w:val="99"/>
    <w:semiHidden/>
    <w:unhideWhenUsed/>
    <w:qFormat/>
    <w:rsid w:val="00427295"/>
    <w:pPr/>
    <w:rPr>
      <w:b/>
      <w:bCs/>
    </w:rPr>
  </w:style>
  <w:style w:type="paragraph" w:styleId="BalloonText">
    <w:name w:val="Balloon Text"/>
    <w:basedOn w:val="Normal"/>
    <w:link w:val="Style18"/>
    <w:uiPriority w:val="99"/>
    <w:semiHidden/>
    <w:unhideWhenUsed/>
    <w:qFormat/>
    <w:rsid w:val="00427295"/>
    <w:pPr>
      <w:spacing w:lineRule="auto" w:line="240"/>
    </w:pPr>
    <w:rPr>
      <w:rFonts w:ascii="Segoe UI" w:hAnsi="Segoe UI" w:cs="Segoe UI"/>
      <w:sz w:val="18"/>
      <w:szCs w:val="18"/>
    </w:rPr>
  </w:style>
  <w:style w:type="paragraph" w:styleId="Style32">
    <w:name w:val="Footnote Text"/>
    <w:basedOn w:val="Normal"/>
    <w:pPr>
      <w:suppressLineNumbers/>
      <w:ind w:left="340" w:hanging="340"/>
    </w:pPr>
    <w:rPr>
      <w:sz w:val="20"/>
      <w:szCs w:val="20"/>
    </w:rPr>
  </w:style>
  <w:style w:type="paragraph" w:styleId="Reference" w:customStyle="1">
    <w:name w:val="reference"/>
    <w:basedOn w:val="Normal"/>
    <w:autoRedefine/>
    <w:qFormat/>
    <w:pPr>
      <w:ind w:left="567" w:hanging="56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16/j.cognition.2006.02.009" TargetMode="External"/><Relationship Id="rId7" Type="http://schemas.openxmlformats.org/officeDocument/2006/relationships/hyperlink" Target="https://doi.org/10.1080/20445911.2017.1281283" TargetMode="External"/><Relationship Id="rId8" Type="http://schemas.openxmlformats.org/officeDocument/2006/relationships/hyperlink" Target="https://doi.org/10.3758/s13421-020-01078-6" TargetMode="External"/><Relationship Id="rId9" Type="http://schemas.openxmlformats.org/officeDocument/2006/relationships/hyperlink" Target="https://doi.org/10.3758/BF03207619" TargetMode="External"/><Relationship Id="rId10" Type="http://schemas.openxmlformats.org/officeDocument/2006/relationships/hyperlink" Target="https://doi.org/10.3758/s13421-017-0708-1" TargetMode="External"/><Relationship Id="rId11" Type="http://schemas.openxmlformats.org/officeDocument/2006/relationships/hyperlink" Target="https://doi.org/10.1371/journal.pone.0051382" TargetMode="External"/><Relationship Id="rId12" Type="http://schemas.openxmlformats.org/officeDocument/2006/relationships/header" Target="header1.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A8F99C-6633-4FCD-B474-BB25D413C730}">
  <ds:schemaRefs>
    <ds:schemaRef ds:uri="http://schemas.microsoft.com/sharepoint/v3/contenttype/forms"/>
  </ds:schemaRefs>
</ds:datastoreItem>
</file>

<file path=customXml/itemProps2.xml><?xml version="1.0" encoding="utf-8"?>
<ds:datastoreItem xmlns:ds="http://schemas.openxmlformats.org/officeDocument/2006/customXml" ds:itemID="{0614B290-1440-4984-BA41-2C23E0234D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045E09-DA42-42BC-9A9C-FDE12337A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Application>LibreOffice/7.3.2.2$Windows_X86_64 LibreOffice_project/49f2b1bff42cfccbd8f788c8dc32c1c309559be0</Application>
  <AppVersion>15.0000</AppVersion>
  <Pages>13</Pages>
  <Words>4180</Words>
  <Characters>5864</Characters>
  <CharactersWithSpaces>6137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2021-11-22T17:03:00Z</dcterms:created>
  <dc:creator/>
  <dc:description/>
  <dc:language>zh-TW</dc:language>
  <cp:lastModifiedBy>陳 紹慶</cp:lastModifiedBy>
  <dcterms:modified xsi:type="dcterms:W3CDTF">2022-06-21T17:02:54Z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