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✔ ggplot2 3.3.5     ✔ purrr   1.0.1</w:t>
      </w:r>
      <w:r>
        <w:br/>
      </w:r>
      <w:r>
        <w:rPr>
          <w:rStyle w:val="VerbatimChar"/>
        </w:rPr>
        <w:t xml:space="preserve">✔ tibble  3.2.1     ✔ dplyr   1.1.2</w:t>
      </w:r>
      <w:r>
        <w:br/>
      </w:r>
      <w:r>
        <w:rPr>
          <w:rStyle w:val="VerbatimChar"/>
        </w:rPr>
        <w:t xml:space="preserve">✔ tidyr   1.1.3     ✔ stringr 1.4.0</w:t>
      </w:r>
      <w:r>
        <w:br/>
      </w:r>
      <w:r>
        <w:rPr>
          <w:rStyle w:val="VerbatimChar"/>
        </w:rPr>
        <w:t xml:space="preserve">✔ readr   2.1.3     ✔ forcats 0.5.1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"/projects/rmorin/projects/DLBCL_Trios/DLBCL_Trios_Manuscript/src/process_authors.R"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authors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process_authors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"authors.yaml"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Laura K. Hilton</w:t>
      </w:r>
      <w:r>
        <w:rPr>
          <w:vertAlign w:val="superscript"/>
        </w:rPr>
        <w:t xml:space="preserve">1,2*</w:t>
      </w:r>
      <w:r>
        <w:t xml:space="preserve">, Brett Collinge</w:t>
      </w:r>
      <w:r>
        <w:rPr>
          <w:vertAlign w:val="superscript"/>
        </w:rPr>
        <w:t xml:space="preserve">1,3</w:t>
      </w:r>
      <w:r>
        <w:t xml:space="preserve">, Susana Ben-Neriah</w:t>
      </w:r>
      <w:r>
        <w:rPr>
          <w:vertAlign w:val="superscript"/>
        </w:rPr>
        <w:t xml:space="preserve">1</w:t>
      </w:r>
      <w:r>
        <w:t xml:space="preserve">, Waleed Alduaij</w:t>
      </w:r>
      <w:r>
        <w:rPr>
          <w:vertAlign w:val="superscript"/>
        </w:rPr>
        <w:t xml:space="preserve">1</w:t>
      </w:r>
      <w:r>
        <w:t xml:space="preserve">, Haya Shaalan</w:t>
      </w:r>
      <w:r>
        <w:rPr>
          <w:vertAlign w:val="superscript"/>
        </w:rPr>
        <w:t xml:space="preserve">2</w:t>
      </w:r>
      <w:r>
        <w:t xml:space="preserve">, Andrew P. Weng</w:t>
      </w:r>
      <w:r>
        <w:rPr>
          <w:vertAlign w:val="superscript"/>
        </w:rPr>
        <w:t xml:space="preserve">4</w:t>
      </w:r>
      <w:r>
        <w:t xml:space="preserve">, Manuela Cruz</w:t>
      </w:r>
      <w:r>
        <w:rPr>
          <w:vertAlign w:val="superscript"/>
        </w:rPr>
        <w:t xml:space="preserve">2</w:t>
      </w:r>
      <w:r>
        <w:t xml:space="preserve">, Graham W. Slack</w:t>
      </w:r>
      <w:r>
        <w:rPr>
          <w:vertAlign w:val="superscript"/>
        </w:rPr>
        <w:t xml:space="preserve">1,3</w:t>
      </w:r>
      <w:r>
        <w:t xml:space="preserve">, Pedro Farinha</w:t>
      </w:r>
      <w:r>
        <w:rPr>
          <w:vertAlign w:val="superscript"/>
        </w:rPr>
        <w:t xml:space="preserve">1,3</w:t>
      </w:r>
      <w:r>
        <w:t xml:space="preserve">, Tomoko Miyata-Takata</w:t>
      </w:r>
      <w:r>
        <w:rPr>
          <w:vertAlign w:val="superscript"/>
        </w:rPr>
        <w:t xml:space="preserve">1</w:t>
      </w:r>
      <w:r>
        <w:t xml:space="preserve">, Merrill Boyle</w:t>
      </w:r>
      <w:r>
        <w:rPr>
          <w:vertAlign w:val="superscript"/>
        </w:rPr>
        <w:t xml:space="preserve">1</w:t>
      </w:r>
      <w:r>
        <w:t xml:space="preserve">, Barbara Meissner</w:t>
      </w:r>
      <w:r>
        <w:rPr>
          <w:vertAlign w:val="superscript"/>
        </w:rPr>
        <w:t xml:space="preserve">1</w:t>
      </w:r>
      <w:r>
        <w:t xml:space="preserve">, James R. Cook</w:t>
      </w:r>
      <w:r>
        <w:rPr>
          <w:vertAlign w:val="superscript"/>
        </w:rPr>
        <w:t xml:space="preserve">5</w:t>
      </w:r>
      <w:r>
        <w:t xml:space="preserve">, Sarah L. Ondrejka</w:t>
      </w:r>
      <w:r>
        <w:rPr>
          <w:vertAlign w:val="superscript"/>
        </w:rPr>
        <w:t xml:space="preserve">5</w:t>
      </w:r>
      <w:r>
        <w:t xml:space="preserve">, German Ott</w:t>
      </w:r>
      <w:r>
        <w:rPr>
          <w:vertAlign w:val="superscript"/>
        </w:rPr>
        <w:t xml:space="preserve">6</w:t>
      </w:r>
      <w:r>
        <w:t xml:space="preserve">, Andreas Rosenwald</w:t>
      </w:r>
      <w:r>
        <w:rPr>
          <w:vertAlign w:val="superscript"/>
        </w:rPr>
        <w:t xml:space="preserve">7</w:t>
      </w:r>
      <w:r>
        <w:t xml:space="preserve">, Elias Campo</w:t>
      </w:r>
      <w:r>
        <w:rPr>
          <w:vertAlign w:val="superscript"/>
        </w:rPr>
        <w:t xml:space="preserve">8</w:t>
      </w:r>
      <w:r>
        <w:t xml:space="preserve">, Catalina Amador</w:t>
      </w:r>
      <w:r>
        <w:rPr>
          <w:vertAlign w:val="superscript"/>
        </w:rPr>
        <w:t xml:space="preserve">9</w:t>
      </w:r>
      <w:r>
        <w:t xml:space="preserve">, Timothy C. Greiner</w:t>
      </w:r>
      <w:r>
        <w:rPr>
          <w:vertAlign w:val="superscript"/>
        </w:rPr>
        <w:t xml:space="preserve">10</w:t>
      </w:r>
      <w:r>
        <w:t xml:space="preserve">, Philipp W. Raess</w:t>
      </w:r>
      <w:r>
        <w:rPr>
          <w:vertAlign w:val="superscript"/>
        </w:rPr>
        <w:t xml:space="preserve">11</w:t>
      </w:r>
      <w:r>
        <w:t xml:space="preserve">, Joo Y. Song</w:t>
      </w:r>
      <w:r>
        <w:rPr>
          <w:vertAlign w:val="superscript"/>
        </w:rPr>
        <w:t xml:space="preserve">12</w:t>
      </w:r>
      <w:r>
        <w:t xml:space="preserve">, Giorgio Inghirami</w:t>
      </w:r>
      <w:r>
        <w:rPr>
          <w:vertAlign w:val="superscript"/>
        </w:rPr>
        <w:t xml:space="preserve">13</w:t>
      </w:r>
      <w:r>
        <w:t xml:space="preserve">, Elaine S. Jaffe</w:t>
      </w:r>
      <w:r>
        <w:rPr>
          <w:vertAlign w:val="superscript"/>
        </w:rPr>
        <w:t xml:space="preserve">14</w:t>
      </w:r>
      <w:r>
        <w:t xml:space="preserve">, Dennis D. Weisenburger</w:t>
      </w:r>
      <w:r>
        <w:rPr>
          <w:vertAlign w:val="superscript"/>
        </w:rPr>
        <w:t xml:space="preserve">10</w:t>
      </w:r>
      <w:r>
        <w:t xml:space="preserve">, Wing C. Chan</w:t>
      </w:r>
      <w:r>
        <w:rPr>
          <w:vertAlign w:val="superscript"/>
        </w:rPr>
        <w:t xml:space="preserve">12</w:t>
      </w:r>
      <w:r>
        <w:t xml:space="preserve">, Klaus Beiske</w:t>
      </w:r>
      <w:r>
        <w:rPr>
          <w:vertAlign w:val="superscript"/>
        </w:rPr>
        <w:t xml:space="preserve">15</w:t>
      </w:r>
      <w:r>
        <w:t xml:space="preserve">, Kai Fu</w:t>
      </w:r>
      <w:r>
        <w:rPr>
          <w:vertAlign w:val="superscript"/>
        </w:rPr>
        <w:t xml:space="preserve">16</w:t>
      </w:r>
      <w:r>
        <w:t xml:space="preserve">, Jan Delabie</w:t>
      </w:r>
      <w:r>
        <w:rPr>
          <w:vertAlign w:val="superscript"/>
        </w:rPr>
        <w:t xml:space="preserve">17</w:t>
      </w:r>
      <w:r>
        <w:t xml:space="preserve">, Stefania Pittaluga</w:t>
      </w:r>
      <w:r>
        <w:rPr>
          <w:vertAlign w:val="superscript"/>
        </w:rPr>
        <w:t xml:space="preserve">14</w:t>
      </w:r>
      <w:r>
        <w:t xml:space="preserve">, Javeed Iqbal</w:t>
      </w:r>
      <w:r>
        <w:rPr>
          <w:vertAlign w:val="superscript"/>
        </w:rPr>
        <w:t xml:space="preserve">10</w:t>
      </w:r>
      <w:r>
        <w:t xml:space="preserve">, George Wright</w:t>
      </w:r>
      <w:r>
        <w:rPr>
          <w:vertAlign w:val="superscript"/>
        </w:rPr>
        <w:t xml:space="preserve">18</w:t>
      </w:r>
      <w:r>
        <w:t xml:space="preserve">, Laurie H. Sehn</w:t>
      </w:r>
      <w:r>
        <w:rPr>
          <w:vertAlign w:val="superscript"/>
        </w:rPr>
        <w:t xml:space="preserve">1,19</w:t>
      </w:r>
      <w:r>
        <w:t xml:space="preserve">, Kerry J. Savage</w:t>
      </w:r>
      <w:r>
        <w:rPr>
          <w:vertAlign w:val="superscript"/>
        </w:rPr>
        <w:t xml:space="preserve">1,19</w:t>
      </w:r>
      <w:r>
        <w:t xml:space="preserve">, Andrew J. Mungall</w:t>
      </w:r>
      <w:r>
        <w:rPr>
          <w:vertAlign w:val="superscript"/>
        </w:rPr>
        <w:t xml:space="preserve">20</w:t>
      </w:r>
      <w:r>
        <w:t xml:space="preserve">, Andrew L. Feldman</w:t>
      </w:r>
      <w:r>
        <w:rPr>
          <w:vertAlign w:val="superscript"/>
        </w:rPr>
        <w:t xml:space="preserve">21</w:t>
      </w:r>
      <w:r>
        <w:t xml:space="preserve">, Louis M. Staudt</w:t>
      </w:r>
      <w:r>
        <w:rPr>
          <w:vertAlign w:val="superscript"/>
        </w:rPr>
        <w:t xml:space="preserve">22</w:t>
      </w:r>
      <w:r>
        <w:t xml:space="preserve">, Christian Steidl</w:t>
      </w:r>
      <w:r>
        <w:rPr>
          <w:vertAlign w:val="superscript"/>
        </w:rPr>
        <w:t xml:space="preserve">1,3</w:t>
      </w:r>
      <w:r>
        <w:t xml:space="preserve">, Lisa M. Rimsza</w:t>
      </w:r>
      <w:r>
        <w:rPr>
          <w:vertAlign w:val="superscript"/>
        </w:rPr>
        <w:t xml:space="preserve">23</w:t>
      </w:r>
      <w:r>
        <w:t xml:space="preserve">, Ryan D. Morin</w:t>
      </w:r>
      <w:r>
        <w:rPr>
          <w:vertAlign w:val="superscript"/>
        </w:rPr>
        <w:t xml:space="preserve">1,2,20</w:t>
      </w:r>
      <w:r>
        <w:t xml:space="preserve">, David W. Scott</w:t>
      </w:r>
      <w:r>
        <w:rPr>
          <w:vertAlign w:val="superscript"/>
        </w:rPr>
        <w:t xml:space="preserve">1,19*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 </w:t>
      </w:r>
      <w:r>
        <w:t xml:space="preserve">Centre for Lymphoid Cancer, BC Cancer, Vancouver, BC, Canada</w:t>
      </w:r>
      <w:r>
        <w:br/>
      </w:r>
      <w:r>
        <w:rPr>
          <w:bCs/>
          <w:b/>
        </w:rPr>
        <w:t xml:space="preserve">2</w:t>
      </w:r>
      <w:r>
        <w:t xml:space="preserve"> </w:t>
      </w:r>
      <w:r>
        <w:t xml:space="preserve">Department of Molecular Biology and Biochemistry, Simon Fraser University, Burnaby, BC, Canada</w:t>
      </w:r>
      <w:r>
        <w:br/>
      </w:r>
      <w:r>
        <w:rPr>
          <w:bCs/>
          <w:b/>
        </w:rPr>
        <w:t xml:space="preserve">3</w:t>
      </w:r>
      <w:r>
        <w:t xml:space="preserve"> </w:t>
      </w:r>
      <w:r>
        <w:t xml:space="preserve">Department of Pathology and Laboratory Medicine, University of British Columbia, Vancouver, BC, Canada</w:t>
      </w:r>
      <w:r>
        <w:br/>
      </w:r>
      <w:r>
        <w:rPr>
          <w:bCs/>
          <w:b/>
        </w:rPr>
        <w:t xml:space="preserve">4</w:t>
      </w:r>
      <w:r>
        <w:t xml:space="preserve"> </w:t>
      </w:r>
      <w:r>
        <w:t xml:space="preserve">Terry Fox Laboratory, BC Cancer Research Institute, Vancouver, BC, Canada</w:t>
      </w:r>
      <w:r>
        <w:br/>
      </w:r>
      <w:r>
        <w:rPr>
          <w:bCs/>
          <w:b/>
        </w:rPr>
        <w:t xml:space="preserve">5</w:t>
      </w:r>
      <w:r>
        <w:t xml:space="preserve"> </w:t>
      </w:r>
      <w:r>
        <w:t xml:space="preserve">Department of Pathology and Laboratory Medicine, Cleveland Clinic, Cleveland, OH, USA</w:t>
      </w:r>
      <w:r>
        <w:br/>
      </w:r>
      <w:r>
        <w:rPr>
          <w:bCs/>
          <w:b/>
        </w:rPr>
        <w:t xml:space="preserve">6</w:t>
      </w:r>
      <w:r>
        <w:t xml:space="preserve"> </w:t>
      </w:r>
      <w:r>
        <w:t xml:space="preserve">Department of Clinical Pathology, Robert-Bosch-Krankenhaus and Dr. Margarete Fischer-Bosch Institute of Clinical Pharmacology, Stuttgart, Germany</w:t>
      </w:r>
      <w:r>
        <w:br/>
      </w:r>
      <w:r>
        <w:rPr>
          <w:bCs/>
          <w:b/>
        </w:rPr>
        <w:t xml:space="preserve">7</w:t>
      </w:r>
      <w:r>
        <w:t xml:space="preserve"> </w:t>
      </w:r>
      <w:r>
        <w:t xml:space="preserve">Institute of Pathology, University of Wurzburg, Wurzburg, Germany</w:t>
      </w:r>
      <w:r>
        <w:br/>
      </w:r>
      <w:r>
        <w:rPr>
          <w:bCs/>
          <w:b/>
        </w:rPr>
        <w:t xml:space="preserve">8</w:t>
      </w:r>
      <w:r>
        <w:t xml:space="preserve"> </w:t>
      </w:r>
      <w:r>
        <w:t xml:space="preserve">Hematopathology Section, Hospital Clinic of Barcelona, Institut d’Investigaciones Biomediques August Pi I Sunyer (IDIBAPS), Barcelona, Spain</w:t>
      </w:r>
      <w:r>
        <w:br/>
      </w:r>
      <w:r>
        <w:rPr>
          <w:bCs/>
          <w:b/>
        </w:rPr>
        <w:t xml:space="preserve">9</w:t>
      </w:r>
      <w:r>
        <w:t xml:space="preserve"> </w:t>
      </w:r>
      <w:r>
        <w:t xml:space="preserve">Department of Pathology and Laboratory Medicine, University of Miami Miller School of Medicine, Miami, FL, USA</w:t>
      </w:r>
      <w:r>
        <w:br/>
      </w:r>
      <w:r>
        <w:rPr>
          <w:bCs/>
          <w:b/>
        </w:rPr>
        <w:t xml:space="preserve">10</w:t>
      </w:r>
      <w:r>
        <w:t xml:space="preserve"> </w:t>
      </w:r>
      <w:r>
        <w:t xml:space="preserve">Department of Pathology, Microbiology and Immunology, University of Nebraska Medical Center, Omaha, NE, USA</w:t>
      </w:r>
      <w:r>
        <w:br/>
      </w:r>
      <w:r>
        <w:rPr>
          <w:bCs/>
          <w:b/>
        </w:rPr>
        <w:t xml:space="preserve">11</w:t>
      </w:r>
      <w:r>
        <w:t xml:space="preserve"> </w:t>
      </w:r>
      <w:r>
        <w:t xml:space="preserve">Department of Pathology and Laboratory Medicine, Oregon Health &amp; Science University, Portland, OR, USA</w:t>
      </w:r>
      <w:r>
        <w:br/>
      </w:r>
      <w:r>
        <w:rPr>
          <w:bCs/>
          <w:b/>
        </w:rPr>
        <w:t xml:space="preserve">12</w:t>
      </w:r>
      <w:r>
        <w:t xml:space="preserve"> </w:t>
      </w:r>
      <w:r>
        <w:t xml:space="preserve">Department of Pathology, City of Hope, Duarte, CA, USA</w:t>
      </w:r>
      <w:r>
        <w:br/>
      </w:r>
      <w:r>
        <w:rPr>
          <w:bCs/>
          <w:b/>
        </w:rPr>
        <w:t xml:space="preserve">13</w:t>
      </w:r>
      <w:r>
        <w:t xml:space="preserve"> </w:t>
      </w:r>
      <w:r>
        <w:t xml:space="preserve">Department of Pathology and Laboratory Medicine,, Weill Cornell Medicine, New York, NY, USA</w:t>
      </w:r>
      <w:r>
        <w:br/>
      </w:r>
      <w:r>
        <w:rPr>
          <w:bCs/>
          <w:b/>
        </w:rPr>
        <w:t xml:space="preserve">14</w:t>
      </w:r>
      <w:r>
        <w:t xml:space="preserve"> </w:t>
      </w:r>
      <w:r>
        <w:t xml:space="preserve">Laboratory of Pathology, Center for Cancer Research, National Cancer Institute, Bethesda, MD, USA</w:t>
      </w:r>
      <w:r>
        <w:br/>
      </w:r>
      <w:r>
        <w:rPr>
          <w:bCs/>
          <w:b/>
        </w:rPr>
        <w:t xml:space="preserve">15</w:t>
      </w:r>
      <w:r>
        <w:t xml:space="preserve"> </w:t>
      </w:r>
      <w:r>
        <w:t xml:space="preserve">Department of Pathology, Institute for Cancer Research, Oslo University Hospital, Oslo, USA</w:t>
      </w:r>
      <w:r>
        <w:br/>
      </w:r>
      <w:r>
        <w:rPr>
          <w:bCs/>
          <w:b/>
        </w:rPr>
        <w:t xml:space="preserve">16</w:t>
      </w:r>
      <w:r>
        <w:t xml:space="preserve"> </w:t>
      </w:r>
      <w:r>
        <w:t xml:space="preserve">Department of Pathology and Laboratory Medicine, Roswell Park Comprehensive Cancer Center, Buffalo, NY, USA</w:t>
      </w:r>
      <w:r>
        <w:br/>
      </w:r>
      <w:r>
        <w:rPr>
          <w:bCs/>
          <w:b/>
        </w:rPr>
        <w:t xml:space="preserve">17</w:t>
      </w:r>
      <w:r>
        <w:t xml:space="preserve"> </w:t>
      </w:r>
      <w:r>
        <w:t xml:space="preserve">Department of Laboratory Medicine and Pathobiology, University of Toronto, Toronto, ON, Canada</w:t>
      </w:r>
      <w:r>
        <w:br/>
      </w:r>
      <w:r>
        <w:rPr>
          <w:bCs/>
          <w:b/>
        </w:rPr>
        <w:t xml:space="preserve">18</w:t>
      </w:r>
      <w:r>
        <w:t xml:space="preserve"> </w:t>
      </w:r>
      <w:r>
        <w:t xml:space="preserve">Division of Cancer Treatment and Diagnosis, National Cancer Institute, National Institutes of Health, Bethesda, MD, USA</w:t>
      </w:r>
      <w:r>
        <w:br/>
      </w:r>
      <w:r>
        <w:rPr>
          <w:bCs/>
          <w:b/>
        </w:rPr>
        <w:t xml:space="preserve">19</w:t>
      </w:r>
      <w:r>
        <w:t xml:space="preserve"> </w:t>
      </w:r>
      <w:r>
        <w:t xml:space="preserve">Division of Medical Oncology, Department of Medicine, University of British Columbia, Vancouver, BC, Canada</w:t>
      </w:r>
      <w:r>
        <w:br/>
      </w:r>
      <w:r>
        <w:rPr>
          <w:bCs/>
          <w:b/>
        </w:rPr>
        <w:t xml:space="preserve">20</w:t>
      </w:r>
      <w:r>
        <w:t xml:space="preserve"> </w:t>
      </w:r>
      <w:r>
        <w:t xml:space="preserve">Canada’s Michael Smith Genome Sciences Centre, BC Cancer Research Institute, Vancouver, BC, Canada</w:t>
      </w:r>
      <w:r>
        <w:br/>
      </w:r>
      <w:r>
        <w:rPr>
          <w:bCs/>
          <w:b/>
        </w:rPr>
        <w:t xml:space="preserve">21</w:t>
      </w:r>
      <w:r>
        <w:t xml:space="preserve"> </w:t>
      </w:r>
      <w:r>
        <w:t xml:space="preserve">Department of Laboratory Medicine and Pathology, Mayo Clinic, Rochester, MN, USA</w:t>
      </w:r>
      <w:r>
        <w:br/>
      </w:r>
      <w:r>
        <w:rPr>
          <w:bCs/>
          <w:b/>
        </w:rPr>
        <w:t xml:space="preserve">22</w:t>
      </w:r>
      <w:r>
        <w:t xml:space="preserve"> </w:t>
      </w:r>
      <w:r>
        <w:t xml:space="preserve">Lymphoid Malignancies Branch, National Cancer Institute, National Institutes of Health, Bethesda, MD, USA</w:t>
      </w:r>
      <w:r>
        <w:br/>
      </w:r>
      <w:r>
        <w:rPr>
          <w:bCs/>
          <w:b/>
        </w:rPr>
        <w:t xml:space="preserve">23</w:t>
      </w:r>
      <w:r>
        <w:t xml:space="preserve"> </w:t>
      </w:r>
      <w:r>
        <w:t xml:space="preserve">Department of Laboratory Medicine and Pathology, Mayo Clinic, Scottsdale, AZ, USA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2024-02-07T05:31:18Z</dcterms:created>
  <dcterms:modified xsi:type="dcterms:W3CDTF">2024-02-07T05:31:18Z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