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26C7" w14:textId="26BBC12E" w:rsidR="00075CE3" w:rsidRPr="00B05D98" w:rsidRDefault="00075CE3" w:rsidP="00075CE3">
      <w:pPr>
        <w:spacing w:line="480" w:lineRule="auto"/>
        <w:rPr>
          <w:rFonts w:cstheme="minorHAnsi"/>
          <w:b/>
          <w:bCs/>
          <w:iCs/>
          <w:sz w:val="24"/>
          <w:szCs w:val="24"/>
          <w:shd w:val="clear" w:color="auto" w:fill="FFFFFF"/>
        </w:rPr>
      </w:pPr>
      <w:commentRangeStart w:id="0"/>
      <w:r w:rsidRPr="00B05D98">
        <w:rPr>
          <w:rFonts w:cstheme="minorHAnsi"/>
          <w:b/>
          <w:bCs/>
          <w:iCs/>
          <w:sz w:val="24"/>
          <w:szCs w:val="24"/>
          <w:shd w:val="clear" w:color="auto" w:fill="FFFFFF"/>
        </w:rPr>
        <w:t>ABSTRACT</w:t>
      </w:r>
      <w:commentRangeEnd w:id="0"/>
      <w:r w:rsidR="00341BB9">
        <w:rPr>
          <w:rStyle w:val="CommentReference"/>
        </w:rPr>
        <w:commentReference w:id="0"/>
      </w:r>
    </w:p>
    <w:p w14:paraId="413D6588" w14:textId="77777777" w:rsidR="00075CE3" w:rsidRPr="00B05D98" w:rsidRDefault="00075CE3" w:rsidP="00075CE3">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Oyster (“oyster”) </w:t>
      </w:r>
      <w:r w:rsidRPr="00B05D98">
        <w:rPr>
          <w:rFonts w:cstheme="minorHAnsi"/>
          <w:i/>
          <w:sz w:val="24"/>
          <w:szCs w:val="24"/>
          <w:shd w:val="clear" w:color="auto" w:fill="FFFFFF"/>
        </w:rPr>
        <w:t xml:space="preserve">Crassostrea virginica </w:t>
      </w:r>
      <w:r w:rsidRPr="00B05D98">
        <w:rPr>
          <w:rFonts w:cstheme="minorHAnsi"/>
          <w:iCs/>
          <w:sz w:val="24"/>
          <w:szCs w:val="24"/>
          <w:shd w:val="clear" w:color="auto" w:fill="FFFFFF"/>
        </w:rPr>
        <w:t>are a critical ecosystem and important economic constituent.  W</w:t>
      </w:r>
      <w:r w:rsidRPr="00B05D98">
        <w:rPr>
          <w:rFonts w:cstheme="minorHAnsi"/>
          <w:sz w:val="24"/>
          <w:szCs w:val="24"/>
          <w:shd w:val="clear" w:color="auto" w:fill="FFFFFF"/>
        </w:rPr>
        <w:t xml:space="preserve">e assessed trends in intertidal oyster populations, river discharge, and commercial fishing activity in the Suwannee River estuary within the Big Bend using </w:t>
      </w:r>
      <w:commentRangeStart w:id="1"/>
      <w:r w:rsidRPr="00B05D98">
        <w:rPr>
          <w:rFonts w:cstheme="minorHAnsi"/>
          <w:sz w:val="24"/>
          <w:szCs w:val="24"/>
          <w:shd w:val="clear" w:color="auto" w:fill="FFFFFF"/>
        </w:rPr>
        <w:t xml:space="preserve">fisheries independent data </w:t>
      </w:r>
      <w:commentRangeEnd w:id="1"/>
      <w:r w:rsidR="00D52746">
        <w:rPr>
          <w:rStyle w:val="CommentReference"/>
        </w:rPr>
        <w:commentReference w:id="1"/>
      </w:r>
      <w:r w:rsidRPr="00B05D98">
        <w:rPr>
          <w:rFonts w:cstheme="minorHAnsi"/>
          <w:sz w:val="24"/>
          <w:szCs w:val="24"/>
          <w:shd w:val="clear" w:color="auto" w:fill="FFFFFF"/>
        </w:rPr>
        <w:t xml:space="preserve">from irregular monitoring efforts and publicly available environmental data.  We used generalized mixed models to evaluate counts of oysters from line-transect surveys over time and space.  We assessed model performance using simulation to understand potential bias, and then evaluated whether these counts were related to freshwater inputs from the Suwannee River and commercial oyster fishing effort and landings at different time lags.  We found intertidal oyster counts have declined over time, and that most of these declines are found in inshore intertidal oyster bars which are becoming </w:t>
      </w:r>
      <w:commentRangeStart w:id="2"/>
      <w:r w:rsidRPr="00B05D98">
        <w:rPr>
          <w:rFonts w:cstheme="minorHAnsi"/>
          <w:sz w:val="24"/>
          <w:szCs w:val="24"/>
          <w:shd w:val="clear" w:color="auto" w:fill="FFFFFF"/>
        </w:rPr>
        <w:t xml:space="preserve">like </w:t>
      </w:r>
      <w:commentRangeEnd w:id="2"/>
      <w:r w:rsidR="00D52746">
        <w:rPr>
          <w:rStyle w:val="CommentReference"/>
        </w:rPr>
        <w:commentReference w:id="2"/>
      </w:r>
      <w:r w:rsidRPr="00B05D98">
        <w:rPr>
          <w:rFonts w:cstheme="minorHAnsi"/>
          <w:sz w:val="24"/>
          <w:szCs w:val="24"/>
          <w:shd w:val="clear" w:color="auto" w:fill="FFFFFF"/>
        </w:rPr>
        <w:t>degraded offshore oyster reefs.  We also found a significant relationship between oyster counts and a one-year lag on either total annual, or mean daily Suwannee River discharge, but including commercial fishery information did not improve model fit.  Overall trends in river discharge suggest increasing coefficient of variation and commercial oyster fishing effort and landings have shown increasing trends.  We do not know whether declines in intertidal oyster bars are offset by formation of new oyster reefs elsewhere.  These results quantify rapid declines in intertidal oyster reefs and changing patterns in river discharge in a region of coastline with high conservation value which can be used to inform ongoing and proposed restoration projects in the region.</w:t>
      </w:r>
    </w:p>
    <w:p w14:paraId="6B6CD697" w14:textId="77777777" w:rsidR="00075CE3" w:rsidRDefault="00075CE3" w:rsidP="00E66E8B">
      <w:pPr>
        <w:spacing w:after="0" w:line="480" w:lineRule="auto"/>
        <w:rPr>
          <w:rFonts w:cstheme="minorHAnsi"/>
          <w:sz w:val="24"/>
          <w:szCs w:val="24"/>
          <w:shd w:val="clear" w:color="auto" w:fill="FFFFFF"/>
        </w:rPr>
      </w:pPr>
    </w:p>
    <w:p w14:paraId="497143EF" w14:textId="77777777" w:rsidR="00E66E8B" w:rsidRPr="00B05D98" w:rsidRDefault="00E66E8B" w:rsidP="00E66E8B">
      <w:pPr>
        <w:spacing w:after="0"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Many species of oysters of the family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xml:space="preserve"> are globally recognized as a critical estuarine component where they provide important ecosystem and fishery benefits (</w:t>
      </w:r>
      <w:r w:rsidRPr="00B05D98">
        <w:rPr>
          <w:rFonts w:cstheme="minorHAnsi"/>
          <w:color w:val="222222"/>
          <w:sz w:val="24"/>
          <w:szCs w:val="24"/>
          <w:shd w:val="clear" w:color="auto" w:fill="FFFFFF"/>
        </w:rPr>
        <w:t>Gutiérrez</w:t>
      </w:r>
      <w:r w:rsidRPr="00B05D98">
        <w:rPr>
          <w:rFonts w:cstheme="minorHAnsi"/>
          <w:sz w:val="24"/>
          <w:szCs w:val="24"/>
          <w:shd w:val="clear" w:color="auto" w:fill="FFFFFF"/>
        </w:rPr>
        <w:t xml:space="preserve"> et al. 2003; Coen et al. 2007; Carranza et al. 2009; Grabowski 2012).  Large declines in oyster populations have been observed at global (Beck et al. 2011), continental (Zu </w:t>
      </w:r>
      <w:proofErr w:type="spellStart"/>
      <w:r w:rsidRPr="00B05D98">
        <w:rPr>
          <w:rFonts w:cstheme="minorHAnsi"/>
          <w:sz w:val="24"/>
          <w:szCs w:val="24"/>
          <w:shd w:val="clear" w:color="auto" w:fill="FFFFFF"/>
        </w:rPr>
        <w:t>Ermgassen</w:t>
      </w:r>
      <w:proofErr w:type="spellEnd"/>
      <w:r w:rsidRPr="00B05D98">
        <w:rPr>
          <w:rFonts w:cstheme="minorHAnsi"/>
          <w:sz w:val="24"/>
          <w:szCs w:val="24"/>
          <w:shd w:val="clear" w:color="auto" w:fill="FFFFFF"/>
        </w:rPr>
        <w:t xml:space="preserve"> et al. 2012;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regional (Seavey et al. 2011; Wilberg 2011, 2013), and local spatial scales (Pine et al. 2015; Grizzle et al. 2018).  These losses have been widely documented including localized extirpations in Australia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and large biomass reductions in the US particularly in the Chesapeake Bay and US Gulf of Mexico regions where the eastern oyster </w:t>
      </w:r>
      <w:r w:rsidRPr="00B05D98">
        <w:rPr>
          <w:rFonts w:cstheme="minorHAnsi"/>
          <w:i/>
          <w:sz w:val="24"/>
          <w:szCs w:val="24"/>
          <w:shd w:val="clear" w:color="auto" w:fill="FFFFFF"/>
        </w:rPr>
        <w:t>Crassostrea virginica</w:t>
      </w:r>
      <w:r w:rsidRPr="00B05D98">
        <w:rPr>
          <w:rFonts w:cstheme="minorHAnsi"/>
          <w:sz w:val="24"/>
          <w:szCs w:val="24"/>
          <w:shd w:val="clear" w:color="auto" w:fill="FFFFFF"/>
        </w:rPr>
        <w:t xml:space="preserve"> is highly valued from cultural, fishery, and ecosystem service perspectives.  The US Gulf of Mexico region alone likely supports the world’s largest remaining natural oyster reefs (Beck et al. 2011), and these reefs provide about 69% of the US commercial wild eastern oyster harvest (2016 data, see </w:t>
      </w:r>
      <w:r w:rsidRPr="00B05D98">
        <w:rPr>
          <w:rFonts w:cstheme="minorHAnsi"/>
          <w:sz w:val="24"/>
          <w:szCs w:val="24"/>
        </w:rPr>
        <w:t>NOAA Fisheries 2019a).</w:t>
      </w:r>
      <w:r w:rsidRPr="00B05D98">
        <w:rPr>
          <w:rFonts w:cstheme="minorHAnsi"/>
          <w:sz w:val="24"/>
          <w:szCs w:val="24"/>
          <w:shd w:val="clear" w:color="auto" w:fill="FFFFFF"/>
        </w:rPr>
        <w:t xml:space="preserve">  Florida has historically supported about 10% of this total but following the collapse of the Apalachicola Bay oyster fishery in 2012 (Pine et al. 2015) this total has declined to about 5% of total US landings (NOAA Fisheries 2019a).</w:t>
      </w:r>
    </w:p>
    <w:p w14:paraId="19480304" w14:textId="77777777"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 xml:space="preserve">The Suwannee </w:t>
      </w:r>
      <w:commentRangeStart w:id="3"/>
      <w:r w:rsidRPr="00B05D98">
        <w:rPr>
          <w:rFonts w:cstheme="minorHAnsi"/>
          <w:sz w:val="24"/>
          <w:szCs w:val="24"/>
          <w:shd w:val="clear" w:color="auto" w:fill="FFFFFF"/>
        </w:rPr>
        <w:t>River</w:t>
      </w:r>
      <w:commentRangeEnd w:id="3"/>
      <w:r w:rsidR="00596101">
        <w:rPr>
          <w:rStyle w:val="CommentReference"/>
        </w:rPr>
        <w:commentReference w:id="3"/>
      </w:r>
      <w:r w:rsidRPr="00B05D98">
        <w:rPr>
          <w:rFonts w:cstheme="minorHAnsi"/>
          <w:sz w:val="24"/>
          <w:szCs w:val="24"/>
          <w:shd w:val="clear" w:color="auto" w:fill="FFFFFF"/>
        </w:rPr>
        <w:t xml:space="preserve"> estuary is one of the least developed coastal regions in the continental US as more than 30% of the land area and about 100 km of coastline is protected (Main and Allen 2007) and road and human population densities are among the lowest in Florida (</w:t>
      </w:r>
      <w:proofErr w:type="spellStart"/>
      <w:r w:rsidRPr="00B05D98">
        <w:rPr>
          <w:rFonts w:cstheme="minorHAnsi"/>
          <w:sz w:val="24"/>
          <w:szCs w:val="24"/>
          <w:shd w:val="clear" w:color="auto" w:fill="FFFFFF"/>
        </w:rPr>
        <w:t>Geselbrach</w:t>
      </w:r>
      <w:proofErr w:type="spellEnd"/>
      <w:r w:rsidRPr="00B05D98">
        <w:rPr>
          <w:rFonts w:cstheme="minorHAnsi"/>
          <w:sz w:val="24"/>
          <w:szCs w:val="24"/>
          <w:shd w:val="clear" w:color="auto" w:fill="FFFFFF"/>
        </w:rPr>
        <w:t xml:space="preserve"> 2007; Southwick Associates 2015). Loss of oyster reefs in this area is of conservation concern (Beck et al. 2000) as oyster reefs have large ecological and economic value.  In this region, about 13% of private sector employment and 25% of all economic activity is related to natural resources (Southwick Associates 2015) including commercial shellfish </w:t>
      </w:r>
      <w:r w:rsidRPr="00B05D98">
        <w:rPr>
          <w:rFonts w:cstheme="minorHAnsi"/>
          <w:sz w:val="24"/>
          <w:szCs w:val="24"/>
          <w:shd w:val="clear" w:color="auto" w:fill="FFFFFF"/>
        </w:rPr>
        <w:lastRenderedPageBreak/>
        <w:t xml:space="preserve">harvest.  Oyster reefs can form both intertidal and subtidal reefs, and the Big </w:t>
      </w:r>
      <w:commentRangeStart w:id="4"/>
      <w:r w:rsidRPr="00B05D98">
        <w:rPr>
          <w:rFonts w:cstheme="minorHAnsi"/>
          <w:sz w:val="24"/>
          <w:szCs w:val="24"/>
          <w:shd w:val="clear" w:color="auto" w:fill="FFFFFF"/>
        </w:rPr>
        <w:t>Bend</w:t>
      </w:r>
      <w:commentRangeEnd w:id="4"/>
      <w:r w:rsidR="00596101">
        <w:rPr>
          <w:rStyle w:val="CommentReference"/>
        </w:rPr>
        <w:commentReference w:id="4"/>
      </w:r>
      <w:r w:rsidRPr="00B05D98">
        <w:rPr>
          <w:rFonts w:cstheme="minorHAnsi"/>
          <w:sz w:val="24"/>
          <w:szCs w:val="24"/>
          <w:shd w:val="clear" w:color="auto" w:fill="FFFFFF"/>
        </w:rPr>
        <w:t xml:space="preserve"> is known for expansive intertidal reefs that have important ecological and hydrological roles in the region.  Kaplan et al. (2016) suggested that intertidal oyster reefs in the Big Bend provide a keystone ecosystem service due to their physical orientation as linear chains parallel to the coastline.  Because of this orientation, these reefs help to promote detention of freshwater and modulation of salinity to promote estuarine conditions.  Bergquist et al. (2006) and Seavey et al. (2011) identified decadal changes in intertidal oyster reefs in this region.  Seavey et al. (2011) used aerial imagery to document a </w:t>
      </w:r>
      <w:r w:rsidRPr="00B05D98">
        <w:rPr>
          <w:rFonts w:cstheme="minorHAnsi"/>
          <w:sz w:val="24"/>
          <w:szCs w:val="24"/>
        </w:rPr>
        <w:t>66% net loss in oyster area from 1982-2011, with offshore intertidal reefs experiencing an 88% loss, nearshore reefs 61% loss, and inshore reefs 50% loss.</w:t>
      </w:r>
      <w:r w:rsidRPr="00B05D98">
        <w:rPr>
          <w:rFonts w:cstheme="minorHAnsi"/>
          <w:sz w:val="24"/>
          <w:szCs w:val="24"/>
          <w:shd w:val="clear" w:color="auto" w:fill="FFFFFF"/>
        </w:rPr>
        <w:t xml:space="preserve">  Reasons for intertidal oyster population decline in this area are unknown, but Seavey et al. (2011) proposed a relationship with changes in freshwater discharge from the Suwannee River leading to cascading increase in frequency of mortality events, eventual loss of nucleation sites for oyster spat, and an irreversible collapse of intact oyster reefs.  Small-scale tests of restoring intertidal oyster reefs through construction of nucleation sites have suggested that nucleation sites are indeed limiting this population (Frederick et al. 2016, Kaplan et al. 2016) and larger restoration efforts are now underway.  Here, we assess recent trends in intertidal eastern oyster populations (“oyster” hereafter) in the Suwannee River estuary, an area of high conservation value in the “Big Bend” region of the northeastern Gulf of Mexico, using fisheries independent data from irregular monitoring efforts.  </w:t>
      </w:r>
    </w:p>
    <w:p w14:paraId="7AA86619"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&lt;A&gt;Methods</w:t>
      </w:r>
    </w:p>
    <w:p w14:paraId="2961CF62"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&lt;B&gt;Study Site. – </w:t>
      </w:r>
      <w:r w:rsidRPr="00B05D98">
        <w:rPr>
          <w:rFonts w:cstheme="minorHAnsi"/>
          <w:sz w:val="24"/>
          <w:szCs w:val="24"/>
          <w:shd w:val="clear" w:color="auto" w:fill="FFFFFF"/>
        </w:rPr>
        <w:t xml:space="preserve">The Suwannee River estuary in the northeastern Gulf of Mexico (Figure 1) can be divided into three subareas (Orlando et al. 1993), including the lower Suwannee River, upper </w:t>
      </w:r>
      <w:r w:rsidRPr="00B05D98">
        <w:rPr>
          <w:rFonts w:cstheme="minorHAnsi"/>
          <w:sz w:val="24"/>
          <w:szCs w:val="24"/>
          <w:shd w:val="clear" w:color="auto" w:fill="FFFFFF"/>
        </w:rPr>
        <w:lastRenderedPageBreak/>
        <w:t xml:space="preserve">Suwannee Sound, and lower Suwannee Sound.  These shallow (&lt;2-m) regions, fringed by coastal marsh, shell/sand and oyster bars, are bisected by the Suwannee River and generally bounded to the north by Horseshoe Point and south by Cedar Keys (Orlando et al. 1993; Wright et al. 2005).  State and federal partners manage most of the land surrounding the estuary and the 54-km tidally influenced reach of the Suwannee River as conservation land.  Suwannee Sound is an open ocean-facing deltaic estuary (Orlando et al. 1993; Wright et al. 2005) and is heavily influenced by discharge from the Suwannee River which provides about 60% of the inflow to the entire Florida Big Bend region (Montague and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Suwannee Sound is the largest estuary within the Big Bend region.  The Suwannee River is undammed and free-flowing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1990; Ward et al. 2005), but river discharge may be modified due to surface and sub-surface water withdrawals within the basin (Mattson 2002).  Water inputs are from extensive groundwater inflows from the Floridan aquifer and surface water runoff from precipitation.  Suwannee River discharge is a major factor influencing monthly, seasonal, and annual variation in salinity in Suwannee Sound (Orlando et al. 1993; Mattson 2002).</w:t>
      </w:r>
    </w:p>
    <w:p w14:paraId="285DB7A6" w14:textId="77777777"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 xml:space="preserve">In most river basins, river discharge-per-unit-rainfall has increased in recent decades due to watershed changes such as conversion from forest to agriculture or increase in impervious surfaces.  In the Suwannee River, discharge has </w:t>
      </w:r>
      <w:proofErr w:type="gramStart"/>
      <w:r w:rsidRPr="00B05D98">
        <w:rPr>
          <w:rFonts w:cstheme="minorHAnsi"/>
          <w:sz w:val="24"/>
          <w:szCs w:val="24"/>
          <w:shd w:val="clear" w:color="auto" w:fill="FFFFFF"/>
        </w:rPr>
        <w:t>actually declined-per-unit-rainfall</w:t>
      </w:r>
      <w:proofErr w:type="gramEnd"/>
      <w:r w:rsidRPr="00B05D98">
        <w:rPr>
          <w:rFonts w:cstheme="minorHAnsi"/>
          <w:sz w:val="24"/>
          <w:szCs w:val="24"/>
          <w:shd w:val="clear" w:color="auto" w:fill="FFFFFF"/>
        </w:rPr>
        <w:t xml:space="preserve"> possibly due to increasing human use of surface and groundwater (Seavey et al. 2011).   Resulting decreased groundwater levels can impact human users in this region (</w:t>
      </w: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xml:space="preserve"> et al. 2015), but ecosystem impacts are unknown.  Climate reconstructions from dendrochronological records for this region suggest a much wider range of precipitation patterns in past centuries than has been observed in recent decades (Harley et al. 2017).</w:t>
      </w:r>
    </w:p>
    <w:p w14:paraId="2E5B1500" w14:textId="77777777" w:rsidR="00E66E8B" w:rsidRPr="00B05D98" w:rsidRDefault="00E66E8B" w:rsidP="00E66E8B">
      <w:pPr>
        <w:spacing w:after="0" w:line="480" w:lineRule="auto"/>
        <w:rPr>
          <w:rFonts w:cstheme="minorHAnsi"/>
          <w:sz w:val="24"/>
          <w:szCs w:val="24"/>
        </w:rPr>
      </w:pPr>
      <w:r w:rsidRPr="00B05D98">
        <w:rPr>
          <w:rFonts w:cstheme="minorHAnsi"/>
          <w:i/>
          <w:sz w:val="24"/>
          <w:szCs w:val="24"/>
          <w:shd w:val="clear" w:color="auto" w:fill="FFFFFF"/>
        </w:rPr>
        <w:lastRenderedPageBreak/>
        <w:t>&lt;C&gt;</w:t>
      </w:r>
      <w:commentRangeStart w:id="5"/>
      <w:r w:rsidRPr="00B05D98">
        <w:rPr>
          <w:rFonts w:cstheme="minorHAnsi"/>
          <w:i/>
          <w:sz w:val="24"/>
          <w:szCs w:val="24"/>
          <w:shd w:val="clear" w:color="auto" w:fill="FFFFFF"/>
        </w:rPr>
        <w:t>Data</w:t>
      </w:r>
      <w:commentRangeEnd w:id="5"/>
      <w:r w:rsidR="00B963AE">
        <w:rPr>
          <w:rStyle w:val="CommentReference"/>
        </w:rPr>
        <w:commentReference w:id="5"/>
      </w:r>
      <w:r w:rsidRPr="00B05D98">
        <w:rPr>
          <w:rFonts w:cstheme="minorHAnsi"/>
          <w:i/>
          <w:sz w:val="24"/>
          <w:szCs w:val="24"/>
          <w:shd w:val="clear" w:color="auto" w:fill="FFFFFF"/>
        </w:rPr>
        <w:t xml:space="preserve"> collection line transects. – </w:t>
      </w:r>
      <w:r w:rsidRPr="00B05D98">
        <w:rPr>
          <w:rFonts w:cstheme="minorHAnsi"/>
          <w:sz w:val="24"/>
          <w:szCs w:val="24"/>
          <w:shd w:val="clear" w:color="auto" w:fill="FFFFFF"/>
        </w:rPr>
        <w:t>We selected four localities for sampling oysters, (Figure 1) with three in Suwannee Sound (</w:t>
      </w:r>
      <w:commentRangeStart w:id="6"/>
      <w:r w:rsidRPr="00B05D98">
        <w:rPr>
          <w:rFonts w:cstheme="minorHAnsi"/>
          <w:sz w:val="24"/>
          <w:szCs w:val="24"/>
          <w:shd w:val="clear" w:color="auto" w:fill="FFFFFF"/>
        </w:rPr>
        <w:t>Horseshoe</w:t>
      </w:r>
      <w:commentRangeEnd w:id="6"/>
      <w:r w:rsidR="00596101">
        <w:rPr>
          <w:rStyle w:val="CommentReference"/>
        </w:rPr>
        <w:commentReference w:id="6"/>
      </w:r>
      <w:r w:rsidRPr="00B05D98">
        <w:rPr>
          <w:rFonts w:cstheme="minorHAnsi"/>
          <w:sz w:val="24"/>
          <w:szCs w:val="24"/>
          <w:shd w:val="clear" w:color="auto" w:fill="FFFFFF"/>
        </w:rPr>
        <w:t xml:space="preserve"> Cove, Lone Cabbage, and Cedar Keys) and </w:t>
      </w:r>
      <w:commentRangeStart w:id="7"/>
      <w:r w:rsidRPr="00B05D98">
        <w:rPr>
          <w:rFonts w:cstheme="minorHAnsi"/>
          <w:sz w:val="24"/>
          <w:szCs w:val="24"/>
          <w:shd w:val="clear" w:color="auto" w:fill="FFFFFF"/>
        </w:rPr>
        <w:t>Corrigan’s</w:t>
      </w:r>
      <w:commentRangeEnd w:id="7"/>
      <w:r w:rsidR="00596101">
        <w:rPr>
          <w:rStyle w:val="CommentReference"/>
        </w:rPr>
        <w:commentReference w:id="7"/>
      </w:r>
      <w:r w:rsidRPr="00B05D98">
        <w:rPr>
          <w:rFonts w:cstheme="minorHAnsi"/>
          <w:sz w:val="24"/>
          <w:szCs w:val="24"/>
          <w:shd w:val="clear" w:color="auto" w:fill="FFFFFF"/>
        </w:rPr>
        <w:t xml:space="preserve"> Reef.  At each locality, we designated linear groups of oyster reefs as </w:t>
      </w:r>
      <w:r w:rsidRPr="00B05D98">
        <w:rPr>
          <w:rFonts w:cstheme="minorHAnsi"/>
          <w:sz w:val="24"/>
          <w:szCs w:val="24"/>
        </w:rPr>
        <w:t>Inshore, Nearshore, or Offshore sites based on their orientation and relative distance from shore.  We then randomly chose individual intertidal oyster reefs within each of these sites for sampling (generally 3 unique small reefs within each site and locality). At each of these sampling stations, we then established fixed locations on each oyster reef to conduct line transect sampling to estimate oyster counts and density.  Oyster reefs were sampled when tidal heights were less than -0.84 m NAVD 88 as measured at NOAA tidal station 8728520 (NOAA 2019b).  At this tidal height, intertidal oyster reefs in this area are dewatered, allowing visual counts of oysters with line transect surveys.  Transect width was 15.24 cm and transect length was the minimum</w:t>
      </w:r>
      <w:commentRangeStart w:id="8"/>
      <w:r w:rsidRPr="00B05D98">
        <w:rPr>
          <w:rFonts w:cstheme="minorHAnsi"/>
          <w:sz w:val="24"/>
          <w:szCs w:val="24"/>
        </w:rPr>
        <w:t>?</w:t>
      </w:r>
      <w:commentRangeEnd w:id="8"/>
      <w:r w:rsidR="00596101">
        <w:rPr>
          <w:rStyle w:val="CommentReference"/>
        </w:rPr>
        <w:commentReference w:id="8"/>
      </w:r>
      <w:r w:rsidRPr="00B05D98">
        <w:rPr>
          <w:rFonts w:cstheme="minorHAnsi"/>
          <w:sz w:val="24"/>
          <w:szCs w:val="24"/>
        </w:rPr>
        <w:t xml:space="preserve"> width of the oyster reef at the tidal height of sampling.  The starting point for the transect on the bar was randomly chosen in GIS.  Permanent steel rebar posts (0.5-m) were used to mark transect outlines for repeat visits, and GPS coordinates recorded using a handheld GPS device.  Live and dead oysters were then counted visually along each transect using handheld tally counters and recorded in 2.5-m intervals from the defined transect origin.</w:t>
      </w:r>
    </w:p>
    <w:p w14:paraId="77417597"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&lt;C&gt;River discharge. – </w:t>
      </w:r>
      <w:r w:rsidRPr="00B05D98">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USGS gauge 02323500 near Wilcox, Florida.  We used the longest continuous data records beginning October 1941-July 2019 to show long-term trends and summarized river discharge (by convention as </w:t>
      </w:r>
      <w:r>
        <w:rPr>
          <w:rFonts w:cstheme="minorHAnsi"/>
          <w:sz w:val="24"/>
          <w:szCs w:val="24"/>
          <w:shd w:val="clear" w:color="auto" w:fill="FFFFFF"/>
        </w:rPr>
        <w:t>cubic feet per second</w:t>
      </w:r>
      <w:r w:rsidRPr="00B05D98">
        <w:rPr>
          <w:rFonts w:cstheme="minorHAnsi"/>
          <w:sz w:val="24"/>
          <w:szCs w:val="24"/>
          <w:shd w:val="clear" w:color="auto" w:fill="FFFFFF"/>
        </w:rPr>
        <w:t xml:space="preserve">) for each year as mean daily, the variance of daily discharge, CV of daily discharge, and total annual discharge.  </w:t>
      </w:r>
      <w:r w:rsidRPr="00B05D98">
        <w:rPr>
          <w:rFonts w:cstheme="minorHAnsi"/>
          <w:sz w:val="24"/>
          <w:szCs w:val="24"/>
          <w:shd w:val="clear" w:color="auto" w:fill="FFFFFF"/>
        </w:rPr>
        <w:lastRenderedPageBreak/>
        <w:t xml:space="preserve">We also calculated these same metrics for the overall time series.  We included a locally weighted scatterplot smoothing (LOWESS) line to aid in visually assessing trends in Suwannee River discharge metrics.  </w:t>
      </w:r>
      <w:r w:rsidRPr="00B05D98">
        <w:rPr>
          <w:rFonts w:cstheme="minorHAnsi"/>
          <w:sz w:val="24"/>
          <w:szCs w:val="24"/>
        </w:rPr>
        <w:t>We assessed how river discharge in year of sampling as well as a 1- or 2-year lag of river discharge influenced oyster counts.</w:t>
      </w:r>
    </w:p>
    <w:p w14:paraId="254924D5"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&lt;C&gt;Commercial fishing and landings. – </w:t>
      </w:r>
      <w:r w:rsidRPr="00B05D98">
        <w:rPr>
          <w:rFonts w:cstheme="minorHAnsi"/>
          <w:sz w:val="24"/>
          <w:szCs w:val="24"/>
          <w:shd w:val="clear" w:color="auto" w:fill="FFFFFF"/>
        </w:rPr>
        <w:t xml:space="preserve">We categorized each site as either open or closed to commercial </w:t>
      </w:r>
      <w:commentRangeStart w:id="9"/>
      <w:r w:rsidRPr="00B05D98">
        <w:rPr>
          <w:rFonts w:cstheme="minorHAnsi"/>
          <w:sz w:val="24"/>
          <w:szCs w:val="24"/>
          <w:shd w:val="clear" w:color="auto" w:fill="FFFFFF"/>
        </w:rPr>
        <w:t>fishing</w:t>
      </w:r>
      <w:commentRangeEnd w:id="9"/>
      <w:r w:rsidR="00B963AE">
        <w:rPr>
          <w:rStyle w:val="CommentReference"/>
        </w:rPr>
        <w:commentReference w:id="9"/>
      </w:r>
      <w:r w:rsidRPr="00B05D98">
        <w:rPr>
          <w:rFonts w:cstheme="minorHAnsi"/>
          <w:sz w:val="24"/>
          <w:szCs w:val="24"/>
          <w:shd w:val="clear" w:color="auto" w:fill="FFFFFF"/>
        </w:rPr>
        <w:t xml:space="preserve"> based on harvest zones available from the Florida Department of Agriculture and Consumer Services (FDACS, FDACS 2019).  We included fishing as a factor in our GLM analyses to assess whether being in a region open to fishing influenced oyster counts.  To examine long-term trends in oyster landings and fishing effort, we obtained annual oyster landings data (oyster meat weight and oyster fishing trips) for the three counties in the Suwannee Sound region (Taylor, Dixie, Levy) from the Florida Fish and Wildlife Conservation Commission (FWC; FWC 2019)</w:t>
      </w:r>
      <w:r w:rsidRPr="00B05D98">
        <w:rPr>
          <w:rFonts w:cstheme="minorHAnsi"/>
          <w:sz w:val="24"/>
          <w:szCs w:val="24"/>
        </w:rPr>
        <w:t xml:space="preserve"> for 1986-2018.  While landings data for oysters are available prior to 1986, the mandatory trip ticket reporting program was not officially implemented until 1986.  We included the current year and a 1- or 2-year lag of oyster landings and oyster fishing trips in our GLM analyses to assess whether oyster fishing effort in prior years influenced oyster counts.</w:t>
      </w:r>
    </w:p>
    <w:p w14:paraId="0216C657"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&lt;C&gt;Data analyses generalized linear models. – </w:t>
      </w:r>
      <w:r w:rsidRPr="00B05D98">
        <w:rPr>
          <w:rFonts w:cstheme="minorHAnsi"/>
          <w:sz w:val="24"/>
          <w:szCs w:val="24"/>
        </w:rPr>
        <w:t xml:space="preserve">We used generalized linear models (GLM, </w:t>
      </w:r>
      <w:proofErr w:type="spellStart"/>
      <w:r w:rsidRPr="00B05D98">
        <w:rPr>
          <w:rFonts w:cstheme="minorHAnsi"/>
          <w:sz w:val="24"/>
          <w:szCs w:val="24"/>
        </w:rPr>
        <w:t>Bolker</w:t>
      </w:r>
      <w:proofErr w:type="spellEnd"/>
      <w:r w:rsidRPr="00B05D98">
        <w:rPr>
          <w:rFonts w:cstheme="minorHAnsi"/>
          <w:sz w:val="24"/>
          <w:szCs w:val="24"/>
        </w:rPr>
        <w:t xml:space="preserve"> et al. 2008)  to assess oyster counts (dependent variable) over period (time variable, a winter or summer period of time each year), locality (i.e., Horseshoe, Lone Cabbage etc.), and Site (Inshore, Nearshore, Offshore). We assumed that total transect oyster counts were likely to increase with transect length, so we included transect length as an offset of effort (</w:t>
      </w:r>
      <w:commentRangeStart w:id="10"/>
      <w:r w:rsidRPr="00B05D98">
        <w:rPr>
          <w:rFonts w:cstheme="minorHAnsi"/>
          <w:sz w:val="24"/>
          <w:szCs w:val="24"/>
        </w:rPr>
        <w:t>log</w:t>
      </w:r>
      <w:commentRangeEnd w:id="10"/>
      <w:r w:rsidR="00B963AE">
        <w:rPr>
          <w:rStyle w:val="CommentReference"/>
        </w:rPr>
        <w:commentReference w:id="10"/>
      </w:r>
      <w:r w:rsidRPr="00B05D98">
        <w:rPr>
          <w:rFonts w:cstheme="minorHAnsi"/>
          <w:sz w:val="24"/>
          <w:szCs w:val="24"/>
        </w:rPr>
        <w:t xml:space="preserve"> link function) which allowed the response variable to remain an integer.  To assess the distribution </w:t>
      </w:r>
      <w:r w:rsidRPr="00B05D98">
        <w:rPr>
          <w:rFonts w:cstheme="minorHAnsi"/>
          <w:sz w:val="24"/>
          <w:szCs w:val="24"/>
        </w:rPr>
        <w:lastRenderedPageBreak/>
        <w:t xml:space="preserve">of these data we assumed that count data are discrete and examined the ratio between the variance of the counts and the mean count per site, and graphical representations of predicted vs. observed distributions of count data from each site.  We used the best fitting (lowest AIC) model to predict oyster counts by period.  All models were fit using the </w:t>
      </w:r>
      <w:commentRangeStart w:id="11"/>
      <w:proofErr w:type="spellStart"/>
      <w:r w:rsidRPr="00B05D98">
        <w:rPr>
          <w:rFonts w:cstheme="minorHAnsi"/>
          <w:sz w:val="24"/>
          <w:szCs w:val="24"/>
        </w:rPr>
        <w:t>glmmTMB</w:t>
      </w:r>
      <w:commentRangeEnd w:id="11"/>
      <w:proofErr w:type="spellEnd"/>
      <w:r w:rsidR="00B963AE">
        <w:rPr>
          <w:rStyle w:val="CommentReference"/>
        </w:rPr>
        <w:commentReference w:id="11"/>
      </w:r>
      <w:r w:rsidRPr="00B05D98">
        <w:rPr>
          <w:rFonts w:cstheme="minorHAnsi"/>
          <w:sz w:val="24"/>
          <w:szCs w:val="24"/>
        </w:rPr>
        <w:t xml:space="preserve"> package (Brooks et al. 2017) in R (R Core Team 2018). </w:t>
      </w:r>
    </w:p>
    <w:p w14:paraId="3EC3AB9B"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We also developed a candidate set of models of biological interest to fit to these data.  As an estuarine species, the role of salinity in influencing oyster recruitment and survival is of interest to resource managers (Turner 2006; Buzan et al. 2009; Fisch and Pine 2016).  Oyster population status has been considered a metric for estuarine ecosystem health (Bergquist et al. 2006; Coen et al. 2007) and to evaluate minimum flow regulations in the Suwannee River basin (Farrell et al. 2005; Bergquist et al. 2006).  We conducted exploratory analyses of how Suwannee River discharge (USGS gauge 02323500), as a proxy for salinity, nutrient inputs, and other factors, influenced counts on oyster reefs.  We assessed how annual river discharge in year of sampling, or discharge with 1 or 2-year lags influenced oyster counts.  All continuous covariates were centered (mean = 0, standard deviation = 1) using the scale function in R before including in each GLM model.</w:t>
      </w:r>
    </w:p>
    <w:p w14:paraId="739B3565"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 xml:space="preserve">Similarly, we assessed whether oyster harvest affected oyster counts by examining whether an area was open or closed to oyster harvest as a factor and whether oyster landings, trips or catch-per-unit-effort for the given year or with a 1 or 2-year </w:t>
      </w:r>
      <w:proofErr w:type="gramStart"/>
      <w:r w:rsidRPr="00B05D98">
        <w:rPr>
          <w:rFonts w:cstheme="minorHAnsi"/>
          <w:sz w:val="24"/>
          <w:szCs w:val="24"/>
        </w:rPr>
        <w:t>lag  influenced</w:t>
      </w:r>
      <w:proofErr w:type="gramEnd"/>
      <w:r w:rsidRPr="00B05D98">
        <w:rPr>
          <w:rFonts w:cstheme="minorHAnsi"/>
          <w:sz w:val="24"/>
          <w:szCs w:val="24"/>
        </w:rPr>
        <w:t xml:space="preserve"> oyster counts.  The relationship between our response variable, oyster counts on intertidal oyster bars, and oyster harvest is complicated.  Oysters that grow on intertidal oyster reefs are generally smaller (below minimum legal harvest size limit of 75.2-mm) than subtidal oysters </w:t>
      </w:r>
      <w:r w:rsidRPr="00B05D98">
        <w:rPr>
          <w:rFonts w:cstheme="minorHAnsi"/>
          <w:sz w:val="24"/>
          <w:szCs w:val="24"/>
        </w:rPr>
        <w:lastRenderedPageBreak/>
        <w:t xml:space="preserve">and therefore are not traditionally targeted for harvest.  However, these intertidal bars do produce some legal sized oysters, and are often adjacent to harvested subtidal bars.  We have observed oyster harvest and culling on intertidal bars particularly in years with high oyster demand (W.E. Pine, </w:t>
      </w:r>
      <w:r w:rsidRPr="00B05D98">
        <w:rPr>
          <w:rFonts w:cstheme="minorHAnsi"/>
          <w:i/>
          <w:iCs/>
          <w:sz w:val="24"/>
          <w:szCs w:val="24"/>
        </w:rPr>
        <w:t>personal observation</w:t>
      </w:r>
      <w:r w:rsidRPr="00B05D98">
        <w:rPr>
          <w:rFonts w:cstheme="minorHAnsi"/>
          <w:sz w:val="24"/>
          <w:szCs w:val="24"/>
        </w:rPr>
        <w:t xml:space="preserve">).  Oyster harvest in prior years may influence oyster counts because oyster harvest removes, disturbs, and fragments shell on oyster reefs.  Oyster shell is the dominant substrate on which larval oyster spat settle and recruit, thus harvest could reduce recruitment due to loss of settlement substrate (Powell and </w:t>
      </w:r>
      <w:proofErr w:type="spellStart"/>
      <w:r w:rsidRPr="00B05D98">
        <w:rPr>
          <w:rFonts w:cstheme="minorHAnsi"/>
          <w:sz w:val="24"/>
          <w:szCs w:val="24"/>
        </w:rPr>
        <w:t>Klinck</w:t>
      </w:r>
      <w:proofErr w:type="spellEnd"/>
      <w:r w:rsidRPr="00B05D98">
        <w:rPr>
          <w:rFonts w:cstheme="minorHAnsi"/>
          <w:sz w:val="24"/>
          <w:szCs w:val="24"/>
        </w:rPr>
        <w:t xml:space="preserve"> 2007; Pine et al. 2015) and modification of vertical structure.  We used a forward selection process where we fit each parameter individually and then retained statistically significant factors (p&lt;0.05).  Final model comparison was then made with AIC when appropriate. </w:t>
      </w:r>
    </w:p>
    <w:p w14:paraId="245C5D9A" w14:textId="77777777" w:rsidR="00E66E8B" w:rsidRPr="00B05D98" w:rsidRDefault="00E66E8B" w:rsidP="00E66E8B">
      <w:pPr>
        <w:spacing w:after="0" w:line="480" w:lineRule="auto"/>
        <w:rPr>
          <w:rFonts w:cstheme="minorHAnsi"/>
          <w:i/>
          <w:iCs/>
          <w:sz w:val="24"/>
          <w:szCs w:val="24"/>
        </w:rPr>
      </w:pPr>
      <w:r w:rsidRPr="00B05D98">
        <w:rPr>
          <w:rFonts w:cstheme="minorHAnsi"/>
          <w:i/>
          <w:iCs/>
          <w:sz w:val="24"/>
          <w:szCs w:val="24"/>
        </w:rPr>
        <w:t xml:space="preserve">&lt;C&gt;Simulations. – </w:t>
      </w:r>
      <w:r w:rsidRPr="00B05D98">
        <w:rPr>
          <w:rFonts w:cstheme="minorHAnsi"/>
          <w:iCs/>
          <w:sz w:val="24"/>
          <w:szCs w:val="24"/>
        </w:rPr>
        <w:t xml:space="preserve">To assess the “informativeness” of our GLM modelling approach (as a type of power analyses, </w:t>
      </w:r>
      <w:proofErr w:type="spellStart"/>
      <w:r w:rsidRPr="00B05D98">
        <w:rPr>
          <w:rFonts w:cstheme="minorHAnsi"/>
          <w:iCs/>
          <w:sz w:val="24"/>
          <w:szCs w:val="24"/>
        </w:rPr>
        <w:t>Bolker</w:t>
      </w:r>
      <w:proofErr w:type="spellEnd"/>
      <w:r w:rsidRPr="00B05D98">
        <w:rPr>
          <w:rFonts w:cstheme="minorHAnsi"/>
          <w:iCs/>
          <w:sz w:val="24"/>
          <w:szCs w:val="24"/>
        </w:rPr>
        <w:t xml:space="preserve"> 2008), we generated 1000 replicate datasets (resampling with replacement) of oyster counts by locality, site, and period and fixed transect length to the transect length used at each oyster reef in the original data.  To simplify simulations, we did not simulate data for the covariates of river discharge or fishery landings.  We then fit the best fitting (lowest AIC) model without covariates to these data and assessed (1) how many of these 1000 simulations had the same </w:t>
      </w:r>
      <w:commentRangeStart w:id="12"/>
      <w:r w:rsidRPr="00B05D98">
        <w:rPr>
          <w:rFonts w:cstheme="minorHAnsi"/>
          <w:iCs/>
          <w:sz w:val="24"/>
          <w:szCs w:val="24"/>
        </w:rPr>
        <w:t>negative</w:t>
      </w:r>
      <w:commentRangeEnd w:id="12"/>
      <w:r w:rsidR="002041FD">
        <w:rPr>
          <w:rStyle w:val="CommentReference"/>
        </w:rPr>
        <w:commentReference w:id="12"/>
      </w:r>
      <w:r w:rsidRPr="00B05D98">
        <w:rPr>
          <w:rFonts w:cstheme="minorHAnsi"/>
          <w:iCs/>
          <w:sz w:val="24"/>
          <w:szCs w:val="24"/>
        </w:rPr>
        <w:t xml:space="preserve"> beta coefficient for </w:t>
      </w:r>
      <w:commentRangeStart w:id="13"/>
      <w:r w:rsidRPr="00B05D98">
        <w:rPr>
          <w:rFonts w:cstheme="minorHAnsi"/>
          <w:iCs/>
          <w:sz w:val="24"/>
          <w:szCs w:val="24"/>
        </w:rPr>
        <w:t>period</w:t>
      </w:r>
      <w:commentRangeEnd w:id="13"/>
      <w:r w:rsidR="003D25EF">
        <w:rPr>
          <w:rStyle w:val="CommentReference"/>
        </w:rPr>
        <w:commentReference w:id="13"/>
      </w:r>
      <w:r w:rsidRPr="00B05D98">
        <w:rPr>
          <w:rFonts w:cstheme="minorHAnsi"/>
          <w:iCs/>
          <w:sz w:val="24"/>
          <w:szCs w:val="24"/>
        </w:rPr>
        <w:t xml:space="preserve"> (indicating a decline in oyster counts over time) and (2) the distribution of p-values for the period beta coefficient.  This was done to assess how likely we were to detect both the sign and the significance of a change in oyster counts over period (time) if one were to occur.</w:t>
      </w:r>
    </w:p>
    <w:p w14:paraId="067FA4CE"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&lt;A&gt;Results</w:t>
      </w:r>
    </w:p>
    <w:p w14:paraId="69E22DBA"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&lt;B&gt;Trends in Suwannee River discharge</w:t>
      </w:r>
    </w:p>
    <w:p w14:paraId="25012FEF"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lastRenderedPageBreak/>
        <w:t>We found generally declining trends in mean daily discharge, stable trends in daily discharge variance, increasing trends in the CV of daily discharge (a measure of volatility) and declines in total annual discharge by year since October of 1941 (</w:t>
      </w:r>
      <w:commentRangeStart w:id="14"/>
      <w:r w:rsidRPr="00B05D98">
        <w:rPr>
          <w:rFonts w:cstheme="minorHAnsi"/>
          <w:sz w:val="24"/>
          <w:szCs w:val="24"/>
        </w:rPr>
        <w:t>Figures</w:t>
      </w:r>
      <w:commentRangeEnd w:id="14"/>
      <w:r w:rsidR="002041FD">
        <w:rPr>
          <w:rStyle w:val="CommentReference"/>
        </w:rPr>
        <w:commentReference w:id="14"/>
      </w:r>
      <w:r w:rsidRPr="00B05D98">
        <w:rPr>
          <w:rFonts w:cstheme="minorHAnsi"/>
          <w:sz w:val="24"/>
          <w:szCs w:val="24"/>
        </w:rPr>
        <w:t xml:space="preserve"> 4 </w:t>
      </w:r>
      <w:commentRangeStart w:id="15"/>
      <w:r w:rsidRPr="00B05D98">
        <w:rPr>
          <w:rFonts w:cstheme="minorHAnsi"/>
          <w:sz w:val="24"/>
          <w:szCs w:val="24"/>
        </w:rPr>
        <w:t>and</w:t>
      </w:r>
      <w:commentRangeEnd w:id="15"/>
      <w:r w:rsidR="005F0343">
        <w:rPr>
          <w:rStyle w:val="CommentReference"/>
        </w:rPr>
        <w:commentReference w:id="15"/>
      </w:r>
      <w:r w:rsidRPr="00B05D98">
        <w:rPr>
          <w:rFonts w:cstheme="minorHAnsi"/>
          <w:sz w:val="24"/>
          <w:szCs w:val="24"/>
        </w:rPr>
        <w:t xml:space="preserve"> 5).  Since 2010, mean daily discharge and total annual discharge has been below the 1941-2018 average in six of the last nine years, near average for two years, and above average for one year (Figure 5).  The Corrigan’s Reef locality is closer in proximity to the Waccasassa River, a small (1242 km</w:t>
      </w:r>
      <w:r w:rsidRPr="00B05D98">
        <w:rPr>
          <w:rFonts w:cstheme="minorHAnsi"/>
          <w:sz w:val="24"/>
          <w:szCs w:val="24"/>
          <w:vertAlign w:val="superscript"/>
        </w:rPr>
        <w:t>2</w:t>
      </w:r>
      <w:r w:rsidRPr="00B05D98">
        <w:rPr>
          <w:rFonts w:cstheme="minorHAnsi"/>
          <w:sz w:val="24"/>
          <w:szCs w:val="24"/>
        </w:rPr>
        <w:t xml:space="preserve"> watershed compared to 24968 km</w:t>
      </w:r>
      <w:r w:rsidRPr="00B05D98">
        <w:rPr>
          <w:rFonts w:cstheme="minorHAnsi"/>
          <w:sz w:val="24"/>
          <w:szCs w:val="24"/>
          <w:vertAlign w:val="superscript"/>
        </w:rPr>
        <w:t>2</w:t>
      </w:r>
      <w:r w:rsidRPr="00B05D98">
        <w:rPr>
          <w:rFonts w:cstheme="minorHAnsi"/>
          <w:sz w:val="24"/>
          <w:szCs w:val="24"/>
        </w:rPr>
        <w:t xml:space="preserve"> for the Suwannee River) coastal river with low elevation gradient.  We were unsure whether climate driven discharge patterns in the Waccasassa River were the same as the larger Suwannee River basin.  River discharge information for the Waccasassa River (detrended to remove tidal influence, USGS station 02313700) is only available for approximately 10 years.  We compared patterns in the Waccasassa and Suwannee rivers and found generally similar patterns in discharge relative to mean values for the instrumentation period of record.</w:t>
      </w:r>
    </w:p>
    <w:p w14:paraId="3998A4DD"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&lt;B&gt;Commercial fishing and landings</w:t>
      </w:r>
    </w:p>
    <w:p w14:paraId="2FF97F3D"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ab/>
        <w:t xml:space="preserve">During 2010-2019 commercial oyster landings, trips, and catch-per-trip were variable with a large increase in landings and trips in 2016, and then a decline in 2017 (Figure 6).  This increase in landings and trips equaled the third highest values for the 1986-2019 time period (Figure 6).  Catch-per-trip has generally trended down since 2010 (Figure 6).  </w:t>
      </w:r>
    </w:p>
    <w:p w14:paraId="11930F8B"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&lt;B&gt;Evaluating distribution of data</w:t>
      </w:r>
    </w:p>
    <w:p w14:paraId="51C80CCE"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ab/>
      </w:r>
      <w:commentRangeStart w:id="16"/>
      <w:r w:rsidRPr="00B05D98">
        <w:rPr>
          <w:rFonts w:cstheme="minorHAnsi"/>
          <w:sz w:val="24"/>
          <w:szCs w:val="24"/>
        </w:rPr>
        <w:t>Based</w:t>
      </w:r>
      <w:commentRangeEnd w:id="16"/>
      <w:r w:rsidR="008C3B90">
        <w:rPr>
          <w:rStyle w:val="CommentReference"/>
        </w:rPr>
        <w:commentReference w:id="16"/>
      </w:r>
      <w:r w:rsidRPr="00B05D98">
        <w:rPr>
          <w:rFonts w:cstheme="minorHAnsi"/>
          <w:sz w:val="24"/>
          <w:szCs w:val="24"/>
        </w:rPr>
        <w:t xml:space="preserve"> on (1) our use of count data, (2) variance of oyster counts exceeding the mean, (3) high dispersion, and (4) visual assessment of observed oyster counts vs. predicted counts based on a negative binomial distribution (Figure 2), we concluded a negative binomial </w:t>
      </w:r>
      <w:r w:rsidRPr="00B05D98">
        <w:rPr>
          <w:rFonts w:cstheme="minorHAnsi"/>
          <w:sz w:val="24"/>
          <w:szCs w:val="24"/>
        </w:rPr>
        <w:lastRenderedPageBreak/>
        <w:t>distribution to be a reasonable fit to the observed data and used this distribution for each GLM model.</w:t>
      </w:r>
    </w:p>
    <w:p w14:paraId="02A0155A"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&lt;B&gt;GLM analyses</w:t>
      </w:r>
    </w:p>
    <w:p w14:paraId="525FE15B"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For our simulations, we found that our best fit model without covariates (period*</w:t>
      </w:r>
      <w:proofErr w:type="spellStart"/>
      <w:r w:rsidRPr="00B05D98">
        <w:rPr>
          <w:rFonts w:cstheme="minorHAnsi"/>
          <w:iCs/>
          <w:sz w:val="24"/>
          <w:szCs w:val="24"/>
        </w:rPr>
        <w:t>site+locality</w:t>
      </w:r>
      <w:proofErr w:type="spellEnd"/>
      <w:r w:rsidRPr="00B05D98">
        <w:rPr>
          <w:rFonts w:cstheme="minorHAnsi"/>
          <w:iCs/>
          <w:sz w:val="24"/>
          <w:szCs w:val="24"/>
        </w:rPr>
        <w:t xml:space="preserve">+ </w:t>
      </w:r>
      <w:proofErr w:type="gramStart"/>
      <w:r w:rsidRPr="00B05D98">
        <w:rPr>
          <w:rFonts w:cstheme="minorHAnsi"/>
          <w:iCs/>
          <w:sz w:val="24"/>
          <w:szCs w:val="24"/>
        </w:rPr>
        <w:t>offset(</w:t>
      </w:r>
      <w:proofErr w:type="gramEnd"/>
      <w:r w:rsidRPr="00B05D98">
        <w:rPr>
          <w:rFonts w:cstheme="minorHAnsi"/>
          <w:iCs/>
          <w:sz w:val="24"/>
          <w:szCs w:val="24"/>
        </w:rPr>
        <w:t>log(transect length)) was informative both in terms of the direction (Figure S1) and significance (Figure S2) of the beta terms.  Of our 1000 simulated data sets, all (100%) had a negative beta parameter for period indicating a decline in oyster counts.  We also found that the distribution of p-values was generally centered around 0.01 (Figure S2), which was higher than the p-value estimated for the original data (p=0.0007).  Of the 1000 simulations, 952 p-values were less than alpha = 0.05 (95%).  These results suggest our model is informative and reliable in detecting change in oyster counts over time.</w:t>
      </w:r>
    </w:p>
    <w:p w14:paraId="43553AB9"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The top GLM models (lowest AIC) included a combination of period, site, and locality as additive or interaction terms, and these models were very similar in AIC value (Table 1; delta AIC = 1.68 across top three models).  The top model (period*</w:t>
      </w:r>
      <w:proofErr w:type="spellStart"/>
      <w:r w:rsidRPr="00B05D98">
        <w:rPr>
          <w:rFonts w:cstheme="minorHAnsi"/>
          <w:iCs/>
          <w:sz w:val="24"/>
          <w:szCs w:val="24"/>
        </w:rPr>
        <w:t>site+locality</w:t>
      </w:r>
      <w:proofErr w:type="spellEnd"/>
      <w:r w:rsidRPr="00B05D98">
        <w:rPr>
          <w:rFonts w:cstheme="minorHAnsi"/>
          <w:iCs/>
          <w:sz w:val="24"/>
          <w:szCs w:val="24"/>
        </w:rPr>
        <w:t xml:space="preserve">+ </w:t>
      </w:r>
      <w:proofErr w:type="gramStart"/>
      <w:r w:rsidRPr="00B05D98">
        <w:rPr>
          <w:rFonts w:cstheme="minorHAnsi"/>
          <w:iCs/>
          <w:sz w:val="24"/>
          <w:szCs w:val="24"/>
        </w:rPr>
        <w:t>offset(</w:t>
      </w:r>
      <w:proofErr w:type="gramEnd"/>
      <w:r w:rsidRPr="00B05D98">
        <w:rPr>
          <w:rFonts w:cstheme="minorHAnsi"/>
          <w:iCs/>
          <w:sz w:val="24"/>
          <w:szCs w:val="24"/>
        </w:rPr>
        <w:t>log(transect length))) allowed for a unique slope by period and site.  We found oyster counts to differ across time (p=0.000676, Table 2, Figure 3) and we found that nearshore sites differed from inshore sites (p=9.25e-16, Table 2, Figure 3).  We found a locality effect only for Corrigan’s Reef (p=0.015817, Table 2).  Adding covariates of biological and management interest to this model improved fit (Table 3), and best fit was found with a one-year lag on either total annual discharge or mean daily discharge (delta AIC = 0.04 between top two models).  A simple ANOVA between the top model with and without a river discharge covariate was significant (p=</w:t>
      </w:r>
      <w:r w:rsidRPr="00B05D98">
        <w:rPr>
          <w:rFonts w:cstheme="minorHAnsi"/>
          <w:sz w:val="24"/>
          <w:szCs w:val="24"/>
        </w:rPr>
        <w:t xml:space="preserve"> </w:t>
      </w:r>
      <w:r w:rsidRPr="00B05D98">
        <w:rPr>
          <w:rFonts w:cstheme="minorHAnsi"/>
          <w:iCs/>
          <w:sz w:val="24"/>
          <w:szCs w:val="24"/>
        </w:rPr>
        <w:t xml:space="preserve">1.909 e-11).  Including annual discharge in the model again led to significant period and site effects, </w:t>
      </w:r>
      <w:r w:rsidRPr="00B05D98">
        <w:rPr>
          <w:rFonts w:cstheme="minorHAnsi"/>
          <w:iCs/>
          <w:sz w:val="24"/>
          <w:szCs w:val="24"/>
        </w:rPr>
        <w:lastRenderedPageBreak/>
        <w:t xml:space="preserve">with Corrigan’s Reef the only locality effect while annual discharge was highly significant (p = 4.06e-11; Table 3).  Including landings, trips, or open/closed harvest status as a category was not an improvement over including river discharge alone.  </w:t>
      </w:r>
    </w:p>
    <w:p w14:paraId="37BAB3C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&lt;A&gt;Discussion</w:t>
      </w:r>
    </w:p>
    <w:p w14:paraId="1090D58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ab/>
        <w:t xml:space="preserve">We documented declines in intertidal oyster reefs in a region of the US Gulf of Mexico that has low human population density, large areas of protected coastal and submerged lands, and </w:t>
      </w:r>
      <w:r>
        <w:rPr>
          <w:rFonts w:cstheme="minorHAnsi"/>
          <w:iCs/>
          <w:sz w:val="24"/>
          <w:szCs w:val="24"/>
        </w:rPr>
        <w:t>regulated</w:t>
      </w:r>
      <w:r w:rsidRPr="00B05D98">
        <w:rPr>
          <w:rFonts w:cstheme="minorHAnsi"/>
          <w:iCs/>
          <w:sz w:val="24"/>
          <w:szCs w:val="24"/>
        </w:rPr>
        <w:t xml:space="preserve"> oyster </w:t>
      </w:r>
      <w:r>
        <w:rPr>
          <w:rFonts w:cstheme="minorHAnsi"/>
          <w:iCs/>
          <w:sz w:val="24"/>
          <w:szCs w:val="24"/>
        </w:rPr>
        <w:t>harvests</w:t>
      </w:r>
      <w:r w:rsidRPr="00B05D98">
        <w:rPr>
          <w:rFonts w:cstheme="minorHAnsi"/>
          <w:iCs/>
          <w:sz w:val="24"/>
          <w:szCs w:val="24"/>
        </w:rPr>
        <w:t xml:space="preserve"> – all factors that suggest high likelihood of viable oyster populations compared to other regions within eastern oyster native range.  Declines in oyster populations and the loss of associated ecosystem services and fishery resources in this region is therefore of significant conservation concern.  Causal factors for oyster population declines across their range are often not clear owing to complex interactions between fishery harvests (Wilberg et al. 2011), oyster habitat (Wilberg et al. 2013; Pine et al. 2015), changes in water quality and quantity (Seavey et al. 2011; Fisch and Pine 2016), disease dynamics (Powell et al. 1992), and other unknowns.  These same factors can be influenced in multiple and uncertain directions by changing climate (Mulholland et al. 1997; </w:t>
      </w:r>
      <w:proofErr w:type="spellStart"/>
      <w:r w:rsidRPr="00B05D98">
        <w:rPr>
          <w:rFonts w:cstheme="minorHAnsi"/>
          <w:iCs/>
          <w:sz w:val="24"/>
          <w:szCs w:val="24"/>
        </w:rPr>
        <w:t>Gazeau</w:t>
      </w:r>
      <w:proofErr w:type="spellEnd"/>
      <w:r w:rsidRPr="00B05D98">
        <w:rPr>
          <w:rFonts w:cstheme="minorHAnsi"/>
          <w:iCs/>
          <w:sz w:val="24"/>
          <w:szCs w:val="24"/>
        </w:rPr>
        <w:t xml:space="preserve"> et al. 2007; Miller et al. 2009) and associated sea-level rise.</w:t>
      </w:r>
    </w:p>
    <w:p w14:paraId="1F5D7BC2"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In our assessment, we found a relationship between mean daily discharge or annual total river discharge one year prior, and intertidal oyster population counts (Table 4, Figure 7).  The reported relationships between river discharge and oyster population responses are various, complicated, and unclear, from ecological, management, and legal perspectives (La </w:t>
      </w:r>
      <w:proofErr w:type="spellStart"/>
      <w:r w:rsidRPr="00B05D98">
        <w:rPr>
          <w:rFonts w:cstheme="minorHAnsi"/>
          <w:iCs/>
          <w:sz w:val="24"/>
          <w:szCs w:val="24"/>
        </w:rPr>
        <w:t>Peyre</w:t>
      </w:r>
      <w:proofErr w:type="spellEnd"/>
      <w:r w:rsidRPr="00B05D98">
        <w:rPr>
          <w:rFonts w:cstheme="minorHAnsi"/>
          <w:iCs/>
          <w:sz w:val="24"/>
          <w:szCs w:val="24"/>
        </w:rPr>
        <w:t xml:space="preserve"> et al. 2009; Buzan et al. 2009; Fisch and Pine 2016, US Supreme Court 2018).  Because of their preference for intermediate salinities, oyster growth and survival can be expected to be </w:t>
      </w:r>
      <w:r w:rsidRPr="00B05D98">
        <w:rPr>
          <w:rFonts w:cstheme="minorHAnsi"/>
          <w:iCs/>
          <w:sz w:val="24"/>
          <w:szCs w:val="24"/>
        </w:rPr>
        <w:lastRenderedPageBreak/>
        <w:t xml:space="preserve">responsive to flood, drought, or other factors influencing river discharge.  These same conditions may also influence the likelihood of mortality from disease (La </w:t>
      </w:r>
      <w:proofErr w:type="spellStart"/>
      <w:r w:rsidRPr="00B05D98">
        <w:rPr>
          <w:rFonts w:cstheme="minorHAnsi"/>
          <w:iCs/>
          <w:sz w:val="24"/>
          <w:szCs w:val="24"/>
        </w:rPr>
        <w:t>Peyre</w:t>
      </w:r>
      <w:proofErr w:type="spellEnd"/>
      <w:r w:rsidRPr="00B05D98">
        <w:rPr>
          <w:rFonts w:cstheme="minorHAnsi"/>
          <w:iCs/>
          <w:sz w:val="24"/>
          <w:szCs w:val="24"/>
        </w:rPr>
        <w:t xml:space="preserve"> et al. 2003; 2009) or marine predators and parasites (Kimbro et al. 2017;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which may reinforce negative effects due to physiological costs of inappropriate salinities.  </w:t>
      </w:r>
    </w:p>
    <w:p w14:paraId="60618CC7"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While we found a positive relationship between mean daily discharge or annual total Suwannee River discharge and intertidal oyster counts one year later, this does not mean that higher river discharge universally leads to more oysters.  During 2010-2019 we observed years with low discharge, and only infrequently encountered years of high discharge.  Because of this restricted observed range of discharge during our period of oyster count collection, we could not document the relationship between higher average discharge and oyster counts. Figure 7 must be carefully considered (as it may be misleading) as there are many factors in addition to river discharge that could be limiting factors for oyster populations.  Indeed, higher river discharge levels can lead to lower salinity and lower spat production (</w:t>
      </w:r>
      <w:proofErr w:type="spellStart"/>
      <w:r w:rsidRPr="00B05D98">
        <w:rPr>
          <w:rFonts w:cstheme="minorHAnsi"/>
          <w:iCs/>
          <w:sz w:val="24"/>
          <w:szCs w:val="24"/>
        </w:rPr>
        <w:t>Chatry</w:t>
      </w:r>
      <w:proofErr w:type="spellEnd"/>
      <w:r w:rsidRPr="00B05D98">
        <w:rPr>
          <w:rFonts w:cstheme="minorHAnsi"/>
          <w:iCs/>
          <w:sz w:val="24"/>
          <w:szCs w:val="24"/>
        </w:rPr>
        <w:t xml:space="preserve"> et al. 1983) for many of the same reasons that high salinity can be deleterious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Thus, the relationship between river discharge and oyster counts that we report may not be representative across all discharge values depending on other factors including availability of suitable </w:t>
      </w:r>
      <w:commentRangeStart w:id="17"/>
      <w:r w:rsidRPr="00B05D98">
        <w:rPr>
          <w:rFonts w:cstheme="minorHAnsi"/>
          <w:iCs/>
          <w:sz w:val="24"/>
          <w:szCs w:val="24"/>
        </w:rPr>
        <w:t>substrate</w:t>
      </w:r>
      <w:commentRangeEnd w:id="17"/>
      <w:r w:rsidR="00E31B40">
        <w:rPr>
          <w:rStyle w:val="CommentReference"/>
        </w:rPr>
        <w:commentReference w:id="17"/>
      </w:r>
      <w:r w:rsidRPr="00B05D98">
        <w:rPr>
          <w:rFonts w:cstheme="minorHAnsi"/>
          <w:iCs/>
          <w:sz w:val="24"/>
          <w:szCs w:val="24"/>
        </w:rPr>
        <w:t xml:space="preserve">.  </w:t>
      </w:r>
    </w:p>
    <w:p w14:paraId="19629D31"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This paper demonstrates a relationship between river discharge and oyster counts, but freshwater inputs are just one of several factors likely necessary for resilient oyster populations.  A key limiting factor for oyster spat distribution in Suwannee Sound is the availability of suitable substrate for oyster spat settlement and growth (Frederick et al. 2016).  Frederick et al. (2016) demonstrated in a small pilot project that the placement of limestone </w:t>
      </w:r>
      <w:r w:rsidRPr="00B05D98">
        <w:rPr>
          <w:rFonts w:cstheme="minorHAnsi"/>
          <w:iCs/>
          <w:sz w:val="24"/>
          <w:szCs w:val="24"/>
        </w:rPr>
        <w:lastRenderedPageBreak/>
        <w:t>boulders on a section of the degraded Lone Cabbage oyster reef led to increased oyster spat and oyster recruitment on the reef site.  This demonstrates the necessity of having suitable substrate for oyster spat settlement and reef growth which is at present being tested on a larger scale and may be important in other Florida estuaries (Pine et al. 2015).  Overall, the limiting factors for oyster reef creation, persistence, collapse, restoration, and recovery remain unclear.</w:t>
      </w:r>
    </w:p>
    <w:p w14:paraId="77350DAE"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Oyster disease, parasites, and predators have existed in this (and other) systems for much longer than the 60+ years of river discharge records available for the Suwannee River.  Climatological assessments over the scale of centuries suggest that the Suwannee River basin overall has experienced periods of much drier conditions (Harley et al. 2017) particularly during the 16</w:t>
      </w:r>
      <w:r w:rsidRPr="00B05D98">
        <w:rPr>
          <w:rFonts w:cstheme="minorHAnsi"/>
          <w:iCs/>
          <w:sz w:val="24"/>
          <w:szCs w:val="24"/>
          <w:vertAlign w:val="superscript"/>
        </w:rPr>
        <w:t>th</w:t>
      </w:r>
      <w:r w:rsidRPr="00B05D98">
        <w:rPr>
          <w:rFonts w:cstheme="minorHAnsi"/>
          <w:iCs/>
          <w:sz w:val="24"/>
          <w:szCs w:val="24"/>
        </w:rPr>
        <w:t xml:space="preserve"> and 18</w:t>
      </w:r>
      <w:r w:rsidRPr="00B05D98">
        <w:rPr>
          <w:rFonts w:cstheme="minorHAnsi"/>
          <w:iCs/>
          <w:sz w:val="24"/>
          <w:szCs w:val="24"/>
          <w:vertAlign w:val="superscript"/>
        </w:rPr>
        <w:t>th</w:t>
      </w:r>
      <w:r w:rsidRPr="00B05D98">
        <w:rPr>
          <w:rFonts w:cstheme="minorHAnsi"/>
          <w:iCs/>
          <w:sz w:val="24"/>
          <w:szCs w:val="24"/>
        </w:rPr>
        <w:t xml:space="preserve"> centuries, with river discharge likely less than 20% of the mean estimated from the instrument period of record - yet oyster populations survived in this region.  Oyster reefs in and around Lone Cabbage reef have persisted for 2800-4000 years (</w:t>
      </w:r>
      <w:proofErr w:type="spellStart"/>
      <w:r w:rsidRPr="00B05D98">
        <w:rPr>
          <w:rFonts w:cstheme="minorHAnsi"/>
          <w:iCs/>
          <w:sz w:val="24"/>
          <w:szCs w:val="24"/>
        </w:rPr>
        <w:t>Grinnel</w:t>
      </w:r>
      <w:proofErr w:type="spellEnd"/>
      <w:r w:rsidRPr="00B05D98">
        <w:rPr>
          <w:rFonts w:cstheme="minorHAnsi"/>
          <w:iCs/>
          <w:sz w:val="24"/>
          <w:szCs w:val="24"/>
        </w:rPr>
        <w:t xml:space="preserve"> 1972; Wright et al. 2005) including time with extensive human occupation and oyster harvest (Sassaman et al. 2017).  One key concern is that while oyster populations may have recovered historically from episodic mortality due to drought, disease, or other factors, this resilience may have declined. Examples of resilient processes would include buffering of salinities by reef structures (Kaplan et al. 2016), or recolonization through oyster metapopulation dynamics, or presence of a large, persistent capital of settlement substrate (Pine et al. 2015).  If resilience has declined in Big Bend oyster reefs, and disturbance continues to occur, these conditions may foment an increased risk of hysteresis where multiple “states” of oyster populations may exist across similar environmental conditions.  Modeling efforts by Pine et al. (2015) suggest that in </w:t>
      </w:r>
      <w:r w:rsidRPr="00B05D98">
        <w:rPr>
          <w:rFonts w:cstheme="minorHAnsi"/>
          <w:iCs/>
          <w:sz w:val="24"/>
          <w:szCs w:val="24"/>
        </w:rPr>
        <w:lastRenderedPageBreak/>
        <w:t xml:space="preserve">absence of suitable substrate for settlement and growth, even with “average” recruitment levels of Apalachicola Bay oyster populations were not predicted to reverse declining population trends.  Given the recent, rapid collapse of oyster populations across many Gulf of Mexico estuaries, the loss of resilience is of central ecological and management concern.  This study demonstrates that even with relatively few anthropogenic stressors in a highly protected coastal environment oyster populations may be at risk of rapid change.  </w:t>
      </w:r>
    </w:p>
    <w:p w14:paraId="495AC4D8"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Our assessment of trends in Suwannee River discharge metrics over the instrument period of record suggests increasing volatility in river discharge (CV) and an overall downward trend in river discharge.  The reasons for these trends are unknown, but an examination of trends in the Palmer Drought Severity Index for the southeast Georgia and north Florida regions covering the Suwannee River basin suggest rainfall drought has occurred several times in this region since 2010 (Figure S3a).  There is also evidence that the discharge/rainfall ratio has been declining (Seavey et al. 2011) or that evapotranspiration is increasing (or both) possibly influencing temporal trends in discharge.   The relationship between frequency and severity of drought and oyster reef resilience is an important area of future research.</w:t>
      </w:r>
    </w:p>
    <w:p w14:paraId="3A3E7D64"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We are unable to determine an age-structure for oyster populations, so we do not know if oyster counts represent multiple oyster year-classes or not.  This is important because it would help to determine whether lower counts are a function of year-class failure in the year of low river discharge, or if multiple year-classes were affected.  Other than the irregular monitoring effort we report here, fishery independent data for oyster populations in Suwannee Sound are absent.  Since we only sampled intertidal reefs, we also do not know if these dynamics extend to inter and sub-tidal oysters of multiple age classes and sizes which may be </w:t>
      </w:r>
      <w:r w:rsidRPr="00B05D98">
        <w:rPr>
          <w:rFonts w:cstheme="minorHAnsi"/>
          <w:iCs/>
          <w:sz w:val="24"/>
          <w:szCs w:val="24"/>
        </w:rPr>
        <w:lastRenderedPageBreak/>
        <w:t xml:space="preserve">affected by these same factors.  Our only other line of inference for both inter-and subtidal population trends over this time are from landings data. These data suggest overall declines in landings and catch-per-effort in the years following the implementation of the trip ticket program in 1986.  Over the same time period as these monitoring efforts, oyster landings and effort have increased, and catch per unit of effort has generally declined.  In our study, neither harvest status (open/closed) nor annual landings or effort influenced oyster counts. This may suggest that fishing plays less of a role in these intertidal oyster bars than </w:t>
      </w:r>
      <w:commentRangeStart w:id="18"/>
      <w:r w:rsidRPr="00B05D98">
        <w:rPr>
          <w:rFonts w:cstheme="minorHAnsi"/>
          <w:iCs/>
          <w:sz w:val="24"/>
          <w:szCs w:val="24"/>
        </w:rPr>
        <w:t>climate</w:t>
      </w:r>
      <w:commentRangeEnd w:id="18"/>
      <w:r w:rsidR="001C52B3">
        <w:rPr>
          <w:rStyle w:val="CommentReference"/>
        </w:rPr>
        <w:commentReference w:id="18"/>
      </w:r>
      <w:r w:rsidRPr="00B05D98">
        <w:rPr>
          <w:rFonts w:cstheme="minorHAnsi"/>
          <w:iCs/>
          <w:sz w:val="24"/>
          <w:szCs w:val="24"/>
        </w:rPr>
        <w:t>-related factors such as river discharge.  The interpretation of this result is complicated result because it is unclear how much harvest occurs on intertidal reefs even in areas open to harvest. In addition to traditional harvest, state funded programs that relocate oysters from intertidal to subtidal areas (“relay”) have been used as an approach to increase oysters available for harvest in our study area The net effect of both traditional harvest on legally open reefs, and directed harvest through relay programs on closed reefs is unknown.  The effects of fishing on oyster populations is an area requiring substantial future work.</w:t>
      </w:r>
    </w:p>
    <w:p w14:paraId="0A5D46E3" w14:textId="77777777"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Seavey et al. (2011) documented large declines of about a</w:t>
      </w:r>
      <w:r w:rsidRPr="00B05D98">
        <w:rPr>
          <w:rFonts w:cstheme="minorHAnsi"/>
          <w:sz w:val="24"/>
          <w:szCs w:val="24"/>
        </w:rPr>
        <w:t xml:space="preserve"> 66% net loss in oyster reef area in the Suwannee Sound region from 1982-2011.  This work documented highest declines in offshore reefs with about an 88% decline, followed by nearshore reefs (-61%), and inshore (-50%).  Our oyster density results also show losses with the largest occurring in inshore areas, which we believe are becoming more </w:t>
      </w:r>
      <w:r w:rsidRPr="006D5CAD">
        <w:rPr>
          <w:rFonts w:cstheme="minorHAnsi"/>
          <w:sz w:val="24"/>
          <w:szCs w:val="24"/>
        </w:rPr>
        <w:t>like</w:t>
      </w:r>
      <w:r w:rsidRPr="00B05D98">
        <w:rPr>
          <w:rFonts w:cstheme="minorHAnsi"/>
          <w:sz w:val="24"/>
          <w:szCs w:val="24"/>
        </w:rPr>
        <w:t xml:space="preserve"> offshore and nearshore regions (Figure 3).  What is not known is whether these inshore losses are offset by formation of new reefs elsewhere.  Seavey et al. (2011) reported inland colonization of salt marsh by oysters in inshore areas, but those increases did not offset net losses experienced in nearshore and offshore reefs.  </w:t>
      </w:r>
      <w:r w:rsidRPr="00B05D98">
        <w:rPr>
          <w:rFonts w:cstheme="minorHAnsi"/>
          <w:sz w:val="24"/>
          <w:szCs w:val="24"/>
        </w:rPr>
        <w:lastRenderedPageBreak/>
        <w:t xml:space="preserve">Successional habitat processes have been observed in this region with the conversion of coastal forest to marsh as well as loss of coastal forest communities over the course of decades (Geselbracht et al. 2011; Raabe and Stumpf 2016).  At longer time scales, oyster reef distribution along the west coast of Florida has been shown to be quite dynamic in time and space, with Locker et al. (2016) documenting fossilized oyster communities in what is now 116-135 m </w:t>
      </w:r>
      <w:commentRangeStart w:id="19"/>
      <w:r w:rsidRPr="00B05D98">
        <w:rPr>
          <w:rFonts w:cstheme="minorHAnsi"/>
          <w:sz w:val="24"/>
          <w:szCs w:val="24"/>
        </w:rPr>
        <w:t>of</w:t>
      </w:r>
      <w:commentRangeEnd w:id="19"/>
      <w:r w:rsidR="001C52B3">
        <w:rPr>
          <w:rStyle w:val="CommentReference"/>
        </w:rPr>
        <w:commentReference w:id="19"/>
      </w:r>
      <w:r w:rsidRPr="00B05D98">
        <w:rPr>
          <w:rFonts w:cstheme="minorHAnsi"/>
          <w:sz w:val="24"/>
          <w:szCs w:val="24"/>
        </w:rPr>
        <w:t xml:space="preserve"> water along the central west-Florida shelf. Hine et al. (1988) described the complex interactions between geology, currents, and the formation and persistence of oyster reefs along the west coast of Florida and suggested that seaward oyster reefs are the ones most susceptible to degradation due to higher salinity levels, marine predators, and wave action.  These predictions were supported by Wright et al (2005) who identified that most of the oyster bars in Suwannee Sound developed from deltaic sediment deposits.  Seavey et al. (2011) showed that once an oyster reef degrades to the point of losing the covering of shell, the likelihood of that reef reforming and persisting is very low, at least over a period of a decade. This scenario was reinforced by the findings of Frederick et al. (2016) who showed experimentally that addition of limestone substrate to the degraded Lone Cabbage reef resulted in a rapid and substantial recruitment of oysters.</w:t>
      </w:r>
    </w:p>
    <w:p w14:paraId="377538F9"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&lt;B&gt;Implications</w:t>
      </w:r>
    </w:p>
    <w:p w14:paraId="27177F60" w14:textId="77777777"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 xml:space="preserve">Our findings suggest that landscape level factors including trends in river discharge likely influence intertidal oyster populations, but the mechanisms are not known. From a freshwater management perspective, river basin level planning efforts in terms of minimum flows and levels are in place or underway to inform water management decisions within the Suwannee River basin (Suwannee River Water Management District [SRWMD] 2019).  Long-term forecasts </w:t>
      </w:r>
      <w:r w:rsidRPr="00B05D98">
        <w:rPr>
          <w:rFonts w:cstheme="minorHAnsi"/>
          <w:iCs/>
          <w:sz w:val="24"/>
          <w:szCs w:val="24"/>
        </w:rPr>
        <w:lastRenderedPageBreak/>
        <w:t xml:space="preserve">of water demand in areas near the Suwannee Basin and across north Florida and southeast Georgia suggest increased demand and lower ground water levels (see </w:t>
      </w:r>
      <w:r w:rsidRPr="00B05D98">
        <w:rPr>
          <w:rFonts w:cstheme="minorHAnsi"/>
          <w:sz w:val="24"/>
          <w:szCs w:val="24"/>
        </w:rPr>
        <w:t xml:space="preserve">https://northfloridawater.com/).  In both cases the time horizons for decision making and implementation of large-scale water infrastructure projects is likely longer than the time scale (&lt;10 years) documented here of oyster population change in Suwannee Sound.  At shorter monthly or annual time scales, there is potential for expanded restoration actions that would possibly both increase oyster populations by providing substrate, and at the same time reduce loss of freshwater through coastal impoundment ((Frederick et al. 2016).  However, these restoration programs are expensive (&gt;$1m/km for Suwannee Sound) and seem unlikely at least at the scale of restoration needed to replace estimated losses of oyster habitat.  At century time scales, sea-level rise may negate many short-term benefits of reef restoration because reefs may become inundated with higher </w:t>
      </w:r>
      <w:commentRangeStart w:id="20"/>
      <w:r w:rsidRPr="00B05D98">
        <w:rPr>
          <w:rFonts w:cstheme="minorHAnsi"/>
          <w:sz w:val="24"/>
          <w:szCs w:val="24"/>
        </w:rPr>
        <w:t>salinity</w:t>
      </w:r>
      <w:commentRangeEnd w:id="20"/>
      <w:r w:rsidR="001C52B3">
        <w:rPr>
          <w:rStyle w:val="CommentReference"/>
        </w:rPr>
        <w:commentReference w:id="20"/>
      </w:r>
      <w:r w:rsidRPr="00B05D98">
        <w:rPr>
          <w:rFonts w:cstheme="minorHAnsi"/>
          <w:sz w:val="24"/>
          <w:szCs w:val="24"/>
        </w:rPr>
        <w:t xml:space="preserve"> water.  Observed sea-level rise in this region based on a 100-year record is on average about 2.13 mm/</w:t>
      </w:r>
      <w:proofErr w:type="spellStart"/>
      <w:r w:rsidRPr="00B05D98">
        <w:rPr>
          <w:rFonts w:cstheme="minorHAnsi"/>
          <w:sz w:val="24"/>
          <w:szCs w:val="24"/>
        </w:rPr>
        <w:t>yr</w:t>
      </w:r>
      <w:proofErr w:type="spellEnd"/>
      <w:r w:rsidRPr="00B05D98">
        <w:rPr>
          <w:rFonts w:cstheme="minorHAnsi"/>
          <w:sz w:val="24"/>
          <w:szCs w:val="24"/>
        </w:rPr>
        <w:t xml:space="preserve"> (95% CI 1.95-2.31 mm/year; Figure S3c) but the observed rate in recent years is higher (Figure S3c).  Simply put, restoration efforts could be swamped by rising sea-level regardless of river discharge conditions.</w:t>
      </w:r>
    </w:p>
    <w:p w14:paraId="4B7E5453"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There are at least two options going forward from a management perspective, but neither is a clear choice as to which is “best” in terms of long-term viability of oyster reefs in Suwannee Sound.  One option is to evaluate ongoing restoration efforts (</w:t>
      </w:r>
      <w:r>
        <w:rPr>
          <w:rFonts w:cstheme="minorHAnsi"/>
          <w:sz w:val="24"/>
          <w:szCs w:val="24"/>
        </w:rPr>
        <w:t>Frederick et al. 2016</w:t>
      </w:r>
      <w:r w:rsidRPr="00B05D98">
        <w:rPr>
          <w:rFonts w:cstheme="minorHAnsi"/>
          <w:sz w:val="24"/>
          <w:szCs w:val="24"/>
        </w:rPr>
        <w:t xml:space="preserve">) and if these are successful, work to implement similar programs at larger spatial scales to replace substrate and ecosystem function that is being lost with declining oyster reefs.  The second is to assess whether this landscape is simply undergoing a successional process as has happened in the past.  This succession could involve the migration of oyster reefs following </w:t>
      </w:r>
      <w:r w:rsidRPr="00B05D98">
        <w:rPr>
          <w:rFonts w:cstheme="minorHAnsi"/>
          <w:sz w:val="24"/>
          <w:szCs w:val="24"/>
        </w:rPr>
        <w:lastRenderedPageBreak/>
        <w:t>change in sea levels, as they have occurred previously (Locker et al. 2016; Sassaman et al. 2017) – perhaps now at a faster rate and with people recording observations in close to real time.  Given large areas of undeveloped public land and low shoreline gradient in this region, the potential certainly exists for migration of oyster habitat into what is at present inland areas.  However, this migration would occur at the cost of these inland habitats – which may be inevitable under several sea-level scenarios (</w:t>
      </w:r>
      <w:r w:rsidRPr="00B05D98">
        <w:rPr>
          <w:rFonts w:cstheme="minorHAnsi"/>
          <w:color w:val="222222"/>
          <w:sz w:val="24"/>
          <w:szCs w:val="24"/>
          <w:shd w:val="clear" w:color="auto" w:fill="FFFFFF"/>
        </w:rPr>
        <w:t>Geselbracht et al. 2011)</w:t>
      </w:r>
      <w:r w:rsidRPr="00B05D98">
        <w:rPr>
          <w:rFonts w:cstheme="minorHAnsi"/>
          <w:sz w:val="24"/>
          <w:szCs w:val="24"/>
        </w:rPr>
        <w:t>.  These types of decisions, to implement restoration for short-term gain to delay long-term losses due to sea-level rise, are among the most complicated management decisions to be addressed in both the natural and built environments in upcoming decades.  Whether decisions are made, and actions taken before irreversible losses of oyster resources occurs in Suwannee Sound remains unknown.</w:t>
      </w:r>
    </w:p>
    <w:p w14:paraId="4875D4CF" w14:textId="77777777" w:rsidR="00E66E8B" w:rsidRPr="00B05D98" w:rsidRDefault="00E66E8B" w:rsidP="00E66E8B">
      <w:pPr>
        <w:spacing w:after="0" w:line="480" w:lineRule="auto"/>
        <w:rPr>
          <w:rFonts w:cstheme="minorHAnsi"/>
          <w:i/>
          <w:sz w:val="24"/>
          <w:szCs w:val="24"/>
        </w:rPr>
      </w:pPr>
    </w:p>
    <w:p w14:paraId="6B71EF2D"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&lt;A&gt;Acknowledgements</w:t>
      </w:r>
    </w:p>
    <w:p w14:paraId="0CF1735B" w14:textId="77777777" w:rsidR="0013250D" w:rsidRDefault="00E66E8B" w:rsidP="00E66E8B">
      <w:pPr>
        <w:spacing w:line="480" w:lineRule="auto"/>
        <w:rPr>
          <w:rFonts w:cstheme="minorHAnsi"/>
          <w:sz w:val="24"/>
          <w:szCs w:val="24"/>
        </w:rPr>
      </w:pPr>
      <w:r w:rsidRPr="00B05D98">
        <w:rPr>
          <w:rFonts w:cstheme="minorHAnsi"/>
          <w:sz w:val="24"/>
          <w:szCs w:val="24"/>
        </w:rPr>
        <w:tab/>
        <w:t>We acknowledge the assistance of J</w:t>
      </w:r>
      <w:r>
        <w:rPr>
          <w:rFonts w:cstheme="minorHAnsi"/>
          <w:sz w:val="24"/>
          <w:szCs w:val="24"/>
        </w:rPr>
        <w:t>.</w:t>
      </w:r>
      <w:r w:rsidRPr="00B05D98">
        <w:rPr>
          <w:rFonts w:cstheme="minorHAnsi"/>
          <w:sz w:val="24"/>
          <w:szCs w:val="24"/>
        </w:rPr>
        <w:t xml:space="preserve"> Beckham, L</w:t>
      </w:r>
      <w:r>
        <w:rPr>
          <w:rFonts w:cstheme="minorHAnsi"/>
          <w:sz w:val="24"/>
          <w:szCs w:val="24"/>
        </w:rPr>
        <w:t>.</w:t>
      </w:r>
      <w:r w:rsidRPr="00B05D98">
        <w:rPr>
          <w:rFonts w:cstheme="minorHAnsi"/>
          <w:sz w:val="24"/>
          <w:szCs w:val="24"/>
        </w:rPr>
        <w:t xml:space="preserve"> Adams, and G</w:t>
      </w:r>
      <w:r>
        <w:rPr>
          <w:rFonts w:cstheme="minorHAnsi"/>
          <w:sz w:val="24"/>
          <w:szCs w:val="24"/>
        </w:rPr>
        <w:t>.</w:t>
      </w:r>
      <w:r w:rsidRPr="00B05D98">
        <w:rPr>
          <w:rFonts w:cstheme="minorHAnsi"/>
          <w:sz w:val="24"/>
          <w:szCs w:val="24"/>
        </w:rPr>
        <w:t xml:space="preserve"> Simms for sharing their knowledge of oyster fisheries and ecology in this region.  We are appreciative for assistance with sampling by a large group of dedicated volunteers.  Funding for this manuscript was provided by National Fish and Wildlife Foundation to P. Frederick, W. Pine and L. </w:t>
      </w:r>
      <w:proofErr w:type="spellStart"/>
      <w:r w:rsidRPr="00B05D98">
        <w:rPr>
          <w:rFonts w:cstheme="minorHAnsi"/>
          <w:sz w:val="24"/>
          <w:szCs w:val="24"/>
        </w:rPr>
        <w:t>Sturmer</w:t>
      </w:r>
      <w:proofErr w:type="spellEnd"/>
      <w:r w:rsidRPr="00B05D98">
        <w:rPr>
          <w:rFonts w:cstheme="minorHAnsi"/>
          <w:sz w:val="24"/>
          <w:szCs w:val="24"/>
        </w:rPr>
        <w:t>.  This is paper 1 in the Lone Cabbage Reef Restoration series.</w:t>
      </w:r>
    </w:p>
    <w:p w14:paraId="25E33404" w14:textId="77777777" w:rsidR="00063A60" w:rsidRDefault="00063A60" w:rsidP="00E66E8B">
      <w:pPr>
        <w:spacing w:line="480" w:lineRule="auto"/>
        <w:rPr>
          <w:rFonts w:cstheme="minorHAnsi"/>
          <w:sz w:val="24"/>
          <w:szCs w:val="24"/>
        </w:rPr>
      </w:pPr>
    </w:p>
    <w:p w14:paraId="184F3BA5" w14:textId="77777777" w:rsidR="00063A60" w:rsidRPr="00B05D98" w:rsidRDefault="00063A60" w:rsidP="00063A60">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&lt;A&gt;References</w:t>
      </w:r>
    </w:p>
    <w:p w14:paraId="32AFF9A4" w14:textId="77777777" w:rsidR="00063A60" w:rsidRPr="00B05D98" w:rsidRDefault="00063A60" w:rsidP="00063A60">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2408D41C" w14:textId="77777777" w:rsidR="00063A60" w:rsidRPr="00B05D98" w:rsidRDefault="00063A60" w:rsidP="00063A60">
      <w:pPr>
        <w:spacing w:line="480" w:lineRule="auto"/>
        <w:rPr>
          <w:shd w:val="clear" w:color="auto" w:fill="FFFFFF"/>
        </w:rPr>
      </w:pPr>
      <w:r w:rsidRPr="00B05D98">
        <w:rPr>
          <w:shd w:val="clear" w:color="auto" w:fill="FFFFFF"/>
        </w:rPr>
        <w:lastRenderedPageBreak/>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01BDED40" w14:textId="77777777" w:rsidR="00063A60" w:rsidRPr="00B05D98" w:rsidRDefault="00063A60" w:rsidP="00063A60">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w:t>
      </w:r>
      <w:proofErr w:type="gramStart"/>
      <w:r w:rsidRPr="00B05D98">
        <w:rPr>
          <w:shd w:val="clear" w:color="auto" w:fill="FFFFFF"/>
        </w:rPr>
        <w:t>Edgar,  B.</w:t>
      </w:r>
      <w:proofErr w:type="gramEnd"/>
      <w:r w:rsidRPr="00B05D98">
        <w:rPr>
          <w:shd w:val="clear" w:color="auto" w:fill="FFFFFF"/>
        </w:rPr>
        <w:t xml:space="preserve"> Hancock, M. C. Kay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6E4350C4" w14:textId="77777777" w:rsidR="00063A60" w:rsidRPr="00B05D98" w:rsidRDefault="00063A60" w:rsidP="00063A60">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277E68F7" w14:textId="77777777" w:rsidR="00063A60" w:rsidRPr="00B05D98" w:rsidRDefault="00063A60" w:rsidP="00063A60">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378D9C94"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4EBCB33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3834B3A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58DBEF1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0871449E"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7C62186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5A4EC0F8"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A4DC1B0"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340C3D6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549B6D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Department of Agriculture and Consumer Services. 2019.  Shellfish harvesting area maps. Available online </w:t>
      </w:r>
      <w:r w:rsidRPr="00B05D98">
        <w:rPr>
          <w:rFonts w:cstheme="minorHAnsi"/>
          <w:sz w:val="24"/>
          <w:szCs w:val="24"/>
        </w:rPr>
        <w:t>https://tinyurl.com/y3tnqlpq. August 2019</w:t>
      </w:r>
    </w:p>
    <w:p w14:paraId="69D0612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Frederick, P., Vitale, N., Pine, B., Seavey, J. and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7A2D30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32B4061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Geselbracht,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7" w:history="1">
        <w:r>
          <w:rPr>
            <w:rStyle w:val="Hyperlink"/>
          </w:rPr>
          <w:t>https://public.myfwc.com/crossdoi/fundedprojects/SWG_Final_Geselbracht_05047.pdf</w:t>
        </w:r>
      </w:hyperlink>
      <w:r>
        <w:t xml:space="preserve"> (September 2019)</w:t>
      </w:r>
    </w:p>
    <w:p w14:paraId="3F59D5F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Geselbracht,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7471BD51"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A78B7CC" w14:textId="77777777" w:rsidR="00063A60" w:rsidRPr="00B05D98" w:rsidRDefault="00063A60" w:rsidP="00063A60">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42FF231"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Grizzle, R., Ward, K., Geselbracht,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0E6AF68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3881544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548A94C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proofErr w:type="gramStart"/>
      <w:r w:rsidRPr="00B05D98">
        <w:rPr>
          <w:rFonts w:cstheme="minorHAnsi"/>
          <w:sz w:val="24"/>
          <w:szCs w:val="24"/>
          <w:shd w:val="clear" w:color="auto" w:fill="FFFFFF"/>
        </w:rPr>
        <w:t>Osking,and</w:t>
      </w:r>
      <w:proofErr w:type="spellEnd"/>
      <w:proofErr w:type="gram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6379D16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53646BE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4E8D9D25"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29D26E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08F1B0ED"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3B1D30A4" w14:textId="77777777" w:rsidR="00063A60" w:rsidRPr="00B05D98" w:rsidRDefault="00063A60" w:rsidP="00063A60">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69DFD46C"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4AE5331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55E4C20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43F38E5C"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C.C., Hornberger, G.M., Meyer, J.L., Robinson, P.J., Stenberg, J.R., Turner, R.E., VERA‐HERRERA, F.R.A.N.C.I.S.C.O. and Wetzel, R.G., 1997. Effects of 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71A92BC5"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lastRenderedPageBreak/>
        <w:t xml:space="preserve">National Oceanographic and Atmospheric Administration (NOAA) Fisheries.  2019a.  Commercial Fisheries Landings.  Online database available </w:t>
      </w:r>
      <w:hyperlink r:id="rId8"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0201284B"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9"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0173855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0"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47CE0D28"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46DB7FC2"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xml:space="preserve">,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6DC1001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202DE25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1B5168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1D2C16E5"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3F7708D0" w14:textId="77777777" w:rsidR="00063A60" w:rsidRPr="00B05D98" w:rsidRDefault="00063A60" w:rsidP="00063A60">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1"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5499E13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2E60CF2C"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 xml:space="preserve">(10), </w:t>
      </w:r>
      <w:proofErr w:type="gramStart"/>
      <w:r w:rsidRPr="00B05D98">
        <w:rPr>
          <w:rFonts w:cstheme="minorHAnsi"/>
          <w:sz w:val="24"/>
          <w:szCs w:val="24"/>
          <w:shd w:val="clear" w:color="auto" w:fill="FFFFFF"/>
        </w:rPr>
        <w:t>pp.E</w:t>
      </w:r>
      <w:proofErr w:type="gramEnd"/>
      <w:r w:rsidRPr="00B05D98">
        <w:rPr>
          <w:rFonts w:cstheme="minorHAnsi"/>
          <w:sz w:val="24"/>
          <w:szCs w:val="24"/>
          <w:shd w:val="clear" w:color="auto" w:fill="FFFFFF"/>
        </w:rPr>
        <w:t>543-E558.</w:t>
      </w:r>
    </w:p>
    <w:p w14:paraId="52F8919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Sassaman,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24F5459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Seavey, J.R., Pine III, W.E., Frederick, P.,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707A6FA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Southwick Associates 2015.  Demographic, economic, and growth initiative analysis: Big Bend Region of Florida. Technical Report.  Available online https://tinyurl.com/y2h5xxuf</w:t>
      </w:r>
    </w:p>
    <w:p w14:paraId="2419C79D"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C0B8E35" w14:textId="77777777" w:rsidR="00063A60" w:rsidRPr="00B05D98" w:rsidRDefault="00063A60" w:rsidP="00063A60">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25B3543"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12"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017130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404286A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53359A73"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Wilberg</w:t>
      </w:r>
      <w:proofErr w:type="spellEnd"/>
      <w:r w:rsidRPr="00B05D98">
        <w:rPr>
          <w:rFonts w:cstheme="minorHAnsi"/>
          <w:sz w:val="24"/>
          <w:szCs w:val="24"/>
          <w:shd w:val="clear" w:color="auto" w:fill="FFFFFF"/>
        </w:rPr>
        <w:t xml:space="preserve">,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4A73146E" w14:textId="77777777" w:rsidR="00063A60" w:rsidRPr="00B05D98" w:rsidRDefault="00063A60" w:rsidP="00063A60">
      <w:pPr>
        <w:spacing w:line="480" w:lineRule="auto"/>
        <w:rPr>
          <w:rFonts w:cstheme="minorHAnsi"/>
          <w:sz w:val="24"/>
          <w:szCs w:val="24"/>
        </w:rPr>
      </w:pPr>
      <w:r w:rsidRPr="00B05D98">
        <w:rPr>
          <w:rFonts w:cstheme="minorHAnsi"/>
          <w:sz w:val="24"/>
          <w:szCs w:val="24"/>
        </w:rPr>
        <w:lastRenderedPageBreak/>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3BE393F5" w14:textId="2BD6111B" w:rsidR="009C6B7E" w:rsidRDefault="00063A60" w:rsidP="00063A60">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4E5AFBCB" w14:textId="15D8A47A" w:rsidR="009C6B7E" w:rsidRDefault="009C6B7E">
      <w:pPr>
        <w:rPr>
          <w:rFonts w:cstheme="minorHAnsi"/>
          <w:iCs/>
          <w:sz w:val="24"/>
          <w:szCs w:val="24"/>
        </w:rPr>
      </w:pPr>
      <w:r>
        <w:rPr>
          <w:rFonts w:cstheme="minorHAnsi"/>
          <w:iCs/>
          <w:sz w:val="24"/>
          <w:szCs w:val="24"/>
        </w:rPr>
        <w:br w:type="page"/>
      </w:r>
    </w:p>
    <w:p w14:paraId="02401DC5"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1. Model selection table for GLM models of oyster count data from intertidal reefs in the Big Bend of Florida, without covariates.  </w:t>
      </w:r>
    </w:p>
    <w:tbl>
      <w:tblPr>
        <w:tblStyle w:val="PlainTable4"/>
        <w:tblW w:w="0" w:type="auto"/>
        <w:tblLook w:val="04A0" w:firstRow="1" w:lastRow="0" w:firstColumn="1" w:lastColumn="0" w:noHBand="0" w:noVBand="1"/>
      </w:tblPr>
      <w:tblGrid>
        <w:gridCol w:w="2227"/>
        <w:gridCol w:w="2363"/>
        <w:gridCol w:w="1007"/>
        <w:gridCol w:w="1336"/>
        <w:gridCol w:w="1336"/>
      </w:tblGrid>
      <w:tr w:rsidR="009C6B7E" w:rsidRPr="00B05D98" w14:paraId="51965BA2" w14:textId="77777777" w:rsidTr="0059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tcPr>
          <w:p w14:paraId="70C2B9F2"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Model          </w:t>
            </w:r>
          </w:p>
        </w:tc>
        <w:tc>
          <w:tcPr>
            <w:tcW w:w="2363" w:type="dxa"/>
            <w:tcBorders>
              <w:top w:val="single" w:sz="4" w:space="0" w:color="auto"/>
              <w:bottom w:val="single" w:sz="4" w:space="0" w:color="auto"/>
            </w:tcBorders>
          </w:tcPr>
          <w:p w14:paraId="79647FA2"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Number of parameters    </w:t>
            </w:r>
          </w:p>
        </w:tc>
        <w:tc>
          <w:tcPr>
            <w:tcW w:w="951" w:type="dxa"/>
            <w:tcBorders>
              <w:top w:val="single" w:sz="4" w:space="0" w:color="auto"/>
              <w:bottom w:val="single" w:sz="4" w:space="0" w:color="auto"/>
            </w:tcBorders>
          </w:tcPr>
          <w:p w14:paraId="1F817166"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AIC </w:t>
            </w:r>
          </w:p>
        </w:tc>
        <w:tc>
          <w:tcPr>
            <w:tcW w:w="1336" w:type="dxa"/>
            <w:tcBorders>
              <w:top w:val="single" w:sz="4" w:space="0" w:color="auto"/>
              <w:bottom w:val="single" w:sz="4" w:space="0" w:color="auto"/>
            </w:tcBorders>
          </w:tcPr>
          <w:p w14:paraId="43E82029"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Delta AIC </w:t>
            </w:r>
          </w:p>
        </w:tc>
        <w:tc>
          <w:tcPr>
            <w:tcW w:w="1336" w:type="dxa"/>
            <w:tcBorders>
              <w:top w:val="single" w:sz="4" w:space="0" w:color="auto"/>
              <w:bottom w:val="single" w:sz="4" w:space="0" w:color="auto"/>
            </w:tcBorders>
          </w:tcPr>
          <w:p w14:paraId="3B269106"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AIC Weight</w:t>
            </w:r>
          </w:p>
        </w:tc>
      </w:tr>
      <w:tr w:rsidR="009C6B7E" w:rsidRPr="00B05D98" w14:paraId="70E299E6"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tcPr>
          <w:p w14:paraId="1046487F"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 locality </w:t>
            </w:r>
          </w:p>
        </w:tc>
        <w:tc>
          <w:tcPr>
            <w:tcW w:w="2363" w:type="dxa"/>
            <w:tcBorders>
              <w:top w:val="single" w:sz="4" w:space="0" w:color="auto"/>
            </w:tcBorders>
          </w:tcPr>
          <w:p w14:paraId="7357E02A"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10 </w:t>
            </w:r>
          </w:p>
        </w:tc>
        <w:tc>
          <w:tcPr>
            <w:tcW w:w="951" w:type="dxa"/>
            <w:tcBorders>
              <w:top w:val="single" w:sz="4" w:space="0" w:color="auto"/>
            </w:tcBorders>
          </w:tcPr>
          <w:p w14:paraId="0D3F95A9"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3154.92</w:t>
            </w:r>
          </w:p>
        </w:tc>
        <w:tc>
          <w:tcPr>
            <w:tcW w:w="1336" w:type="dxa"/>
            <w:tcBorders>
              <w:top w:val="single" w:sz="4" w:space="0" w:color="auto"/>
            </w:tcBorders>
          </w:tcPr>
          <w:p w14:paraId="5B5D252C"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c>
          <w:tcPr>
            <w:tcW w:w="1336" w:type="dxa"/>
            <w:tcBorders>
              <w:top w:val="single" w:sz="4" w:space="0" w:color="auto"/>
            </w:tcBorders>
          </w:tcPr>
          <w:p w14:paraId="1F67EC5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0.50</w:t>
            </w:r>
          </w:p>
        </w:tc>
      </w:tr>
      <w:tr w:rsidR="009C6B7E" w:rsidRPr="00B05D98" w14:paraId="6DBBAEF2"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4036F3A8"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72E4B7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11 </w:t>
            </w:r>
          </w:p>
        </w:tc>
        <w:tc>
          <w:tcPr>
            <w:tcW w:w="951" w:type="dxa"/>
          </w:tcPr>
          <w:p w14:paraId="661239D2"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3156.40 </w:t>
            </w:r>
          </w:p>
        </w:tc>
        <w:tc>
          <w:tcPr>
            <w:tcW w:w="1336" w:type="dxa"/>
          </w:tcPr>
          <w:p w14:paraId="64411776"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1.47  </w:t>
            </w:r>
          </w:p>
        </w:tc>
        <w:tc>
          <w:tcPr>
            <w:tcW w:w="1336" w:type="dxa"/>
          </w:tcPr>
          <w:p w14:paraId="302DF278"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0.24</w:t>
            </w:r>
          </w:p>
        </w:tc>
      </w:tr>
      <w:tr w:rsidR="009C6B7E" w:rsidRPr="00B05D98" w14:paraId="1ECA76D8"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54337372"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4E0CE3B"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 </w:t>
            </w:r>
          </w:p>
        </w:tc>
        <w:tc>
          <w:tcPr>
            <w:tcW w:w="951" w:type="dxa"/>
          </w:tcPr>
          <w:p w14:paraId="4F5483E6"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3156.61      </w:t>
            </w:r>
          </w:p>
        </w:tc>
        <w:tc>
          <w:tcPr>
            <w:tcW w:w="1336" w:type="dxa"/>
          </w:tcPr>
          <w:p w14:paraId="7854FFEB"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1.68  </w:t>
            </w:r>
          </w:p>
        </w:tc>
        <w:tc>
          <w:tcPr>
            <w:tcW w:w="1336" w:type="dxa"/>
          </w:tcPr>
          <w:p w14:paraId="6FEAD3C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0.22</w:t>
            </w:r>
          </w:p>
        </w:tc>
      </w:tr>
      <w:tr w:rsidR="009C6B7E" w:rsidRPr="00B05D98" w14:paraId="6FFB435E"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583E0D51"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F91B5E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 </w:t>
            </w:r>
          </w:p>
        </w:tc>
        <w:tc>
          <w:tcPr>
            <w:tcW w:w="951" w:type="dxa"/>
          </w:tcPr>
          <w:p w14:paraId="73FBC105"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3160.46</w:t>
            </w:r>
          </w:p>
        </w:tc>
        <w:tc>
          <w:tcPr>
            <w:tcW w:w="1336" w:type="dxa"/>
          </w:tcPr>
          <w:p w14:paraId="1C28CAD0"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5.54  </w:t>
            </w:r>
          </w:p>
        </w:tc>
        <w:tc>
          <w:tcPr>
            <w:tcW w:w="1336" w:type="dxa"/>
          </w:tcPr>
          <w:p w14:paraId="63F959E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0.03</w:t>
            </w:r>
          </w:p>
        </w:tc>
      </w:tr>
      <w:tr w:rsidR="009C6B7E" w:rsidRPr="00B05D98" w14:paraId="7669B310"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1554536E"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5F115430"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5 </w:t>
            </w:r>
          </w:p>
        </w:tc>
        <w:tc>
          <w:tcPr>
            <w:tcW w:w="951" w:type="dxa"/>
          </w:tcPr>
          <w:p w14:paraId="36D79C3D"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3163.71</w:t>
            </w:r>
          </w:p>
        </w:tc>
        <w:tc>
          <w:tcPr>
            <w:tcW w:w="1336" w:type="dxa"/>
          </w:tcPr>
          <w:p w14:paraId="0891B218"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8.79  </w:t>
            </w:r>
          </w:p>
        </w:tc>
        <w:tc>
          <w:tcPr>
            <w:tcW w:w="1336" w:type="dxa"/>
          </w:tcPr>
          <w:p w14:paraId="586A05B4"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1A47A098"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50076380"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4680F48D"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7 </w:t>
            </w:r>
          </w:p>
        </w:tc>
        <w:tc>
          <w:tcPr>
            <w:tcW w:w="951" w:type="dxa"/>
          </w:tcPr>
          <w:p w14:paraId="5C3290E6"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3163.72</w:t>
            </w:r>
          </w:p>
        </w:tc>
        <w:tc>
          <w:tcPr>
            <w:tcW w:w="1336" w:type="dxa"/>
          </w:tcPr>
          <w:p w14:paraId="1AEDB2EE"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8.80  </w:t>
            </w:r>
          </w:p>
        </w:tc>
        <w:tc>
          <w:tcPr>
            <w:tcW w:w="1336" w:type="dxa"/>
          </w:tcPr>
          <w:p w14:paraId="2BF6131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79B189A2"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8E89A05"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E69918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25 </w:t>
            </w:r>
          </w:p>
        </w:tc>
        <w:tc>
          <w:tcPr>
            <w:tcW w:w="951" w:type="dxa"/>
          </w:tcPr>
          <w:p w14:paraId="52FFB39D"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3172.31</w:t>
            </w:r>
          </w:p>
        </w:tc>
        <w:tc>
          <w:tcPr>
            <w:tcW w:w="1336" w:type="dxa"/>
          </w:tcPr>
          <w:p w14:paraId="369A7F4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17.38  </w:t>
            </w:r>
          </w:p>
        </w:tc>
        <w:tc>
          <w:tcPr>
            <w:tcW w:w="1336" w:type="dxa"/>
          </w:tcPr>
          <w:p w14:paraId="6010A5B2"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7AE32938"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2AFA023D"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5434B7B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6 </w:t>
            </w:r>
          </w:p>
        </w:tc>
        <w:tc>
          <w:tcPr>
            <w:tcW w:w="951" w:type="dxa"/>
          </w:tcPr>
          <w:p w14:paraId="05782A31"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3310.80    </w:t>
            </w:r>
          </w:p>
        </w:tc>
        <w:tc>
          <w:tcPr>
            <w:tcW w:w="1336" w:type="dxa"/>
          </w:tcPr>
          <w:p w14:paraId="6DF75D4F"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155.88  </w:t>
            </w:r>
          </w:p>
        </w:tc>
        <w:tc>
          <w:tcPr>
            <w:tcW w:w="1336" w:type="dxa"/>
          </w:tcPr>
          <w:p w14:paraId="45C392C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24AB5DC1"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77B14160"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6625FFC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9 </w:t>
            </w:r>
          </w:p>
        </w:tc>
        <w:tc>
          <w:tcPr>
            <w:tcW w:w="951" w:type="dxa"/>
          </w:tcPr>
          <w:p w14:paraId="5AD2518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3316.52    </w:t>
            </w:r>
          </w:p>
        </w:tc>
        <w:tc>
          <w:tcPr>
            <w:tcW w:w="1336" w:type="dxa"/>
          </w:tcPr>
          <w:p w14:paraId="518E98E2"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161.60  </w:t>
            </w:r>
          </w:p>
        </w:tc>
        <w:tc>
          <w:tcPr>
            <w:tcW w:w="1336" w:type="dxa"/>
          </w:tcPr>
          <w:p w14:paraId="668C051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333ACE7F" w14:textId="77777777" w:rsidTr="00596101">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tcPr>
          <w:p w14:paraId="5D388343"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w:t>
            </w:r>
          </w:p>
        </w:tc>
        <w:tc>
          <w:tcPr>
            <w:tcW w:w="2363" w:type="dxa"/>
            <w:tcBorders>
              <w:bottom w:val="single" w:sz="4" w:space="0" w:color="auto"/>
            </w:tcBorders>
          </w:tcPr>
          <w:p w14:paraId="5C108C7C"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 </w:t>
            </w:r>
          </w:p>
        </w:tc>
        <w:tc>
          <w:tcPr>
            <w:tcW w:w="951" w:type="dxa"/>
            <w:tcBorders>
              <w:bottom w:val="single" w:sz="4" w:space="0" w:color="auto"/>
            </w:tcBorders>
          </w:tcPr>
          <w:p w14:paraId="01EA678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3318.29    </w:t>
            </w:r>
          </w:p>
        </w:tc>
        <w:tc>
          <w:tcPr>
            <w:tcW w:w="1336" w:type="dxa"/>
            <w:tcBorders>
              <w:bottom w:val="single" w:sz="4" w:space="0" w:color="auto"/>
            </w:tcBorders>
          </w:tcPr>
          <w:p w14:paraId="1891C6BD"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163.37  </w:t>
            </w:r>
          </w:p>
        </w:tc>
        <w:tc>
          <w:tcPr>
            <w:tcW w:w="1336" w:type="dxa"/>
            <w:tcBorders>
              <w:bottom w:val="single" w:sz="4" w:space="0" w:color="auto"/>
            </w:tcBorders>
          </w:tcPr>
          <w:p w14:paraId="2B81F257"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bl>
    <w:p w14:paraId="72109E46" w14:textId="77777777" w:rsidR="009C6B7E" w:rsidRPr="00B05D98" w:rsidRDefault="009C6B7E" w:rsidP="009C6B7E">
      <w:pPr>
        <w:spacing w:line="480" w:lineRule="auto"/>
        <w:rPr>
          <w:rFonts w:cstheme="minorHAnsi"/>
          <w:iCs/>
          <w:sz w:val="24"/>
          <w:szCs w:val="24"/>
        </w:rPr>
      </w:pPr>
    </w:p>
    <w:p w14:paraId="0294CFDB"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21F6B1BE"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2. Model results for the best fitting GLM model without covariates (Table 1) of oyster counts on intertidal reefs in the Big Bend of Florida, where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log(transect length)).  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9C6B7E" w:rsidRPr="00B05D98" w14:paraId="3978F453" w14:textId="77777777" w:rsidTr="00596101">
        <w:tc>
          <w:tcPr>
            <w:tcW w:w="2610" w:type="dxa"/>
            <w:tcBorders>
              <w:top w:val="single" w:sz="4" w:space="0" w:color="auto"/>
              <w:bottom w:val="single" w:sz="4" w:space="0" w:color="auto"/>
            </w:tcBorders>
          </w:tcPr>
          <w:p w14:paraId="100D8DC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w:t>
            </w:r>
          </w:p>
        </w:tc>
        <w:tc>
          <w:tcPr>
            <w:tcW w:w="1558" w:type="dxa"/>
            <w:tcBorders>
              <w:top w:val="single" w:sz="4" w:space="0" w:color="auto"/>
              <w:bottom w:val="single" w:sz="4" w:space="0" w:color="auto"/>
            </w:tcBorders>
          </w:tcPr>
          <w:p w14:paraId="7306092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Estimate</w:t>
            </w:r>
          </w:p>
        </w:tc>
        <w:tc>
          <w:tcPr>
            <w:tcW w:w="1558" w:type="dxa"/>
            <w:tcBorders>
              <w:top w:val="single" w:sz="4" w:space="0" w:color="auto"/>
              <w:bottom w:val="single" w:sz="4" w:space="0" w:color="auto"/>
            </w:tcBorders>
          </w:tcPr>
          <w:p w14:paraId="4999030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Std. Error</w:t>
            </w:r>
          </w:p>
        </w:tc>
        <w:tc>
          <w:tcPr>
            <w:tcW w:w="1558" w:type="dxa"/>
            <w:tcBorders>
              <w:top w:val="single" w:sz="4" w:space="0" w:color="auto"/>
              <w:bottom w:val="single" w:sz="4" w:space="0" w:color="auto"/>
            </w:tcBorders>
          </w:tcPr>
          <w:p w14:paraId="0E167E9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z value </w:t>
            </w:r>
          </w:p>
        </w:tc>
        <w:tc>
          <w:tcPr>
            <w:tcW w:w="1559" w:type="dxa"/>
            <w:tcBorders>
              <w:top w:val="single" w:sz="4" w:space="0" w:color="auto"/>
              <w:bottom w:val="single" w:sz="4" w:space="0" w:color="auto"/>
            </w:tcBorders>
          </w:tcPr>
          <w:p w14:paraId="10020B52" w14:textId="77777777" w:rsidR="009C6B7E" w:rsidRPr="00B05D98" w:rsidRDefault="009C6B7E" w:rsidP="00596101">
            <w:pPr>
              <w:spacing w:line="480" w:lineRule="auto"/>
              <w:rPr>
                <w:rFonts w:cstheme="minorHAnsi"/>
                <w:iCs/>
                <w:sz w:val="24"/>
                <w:szCs w:val="24"/>
              </w:rPr>
            </w:pPr>
            <w:proofErr w:type="spellStart"/>
            <w:r w:rsidRPr="00B05D98">
              <w:rPr>
                <w:rFonts w:cstheme="minorHAnsi"/>
                <w:iCs/>
                <w:sz w:val="24"/>
                <w:szCs w:val="24"/>
              </w:rPr>
              <w:t>Pr</w:t>
            </w:r>
            <w:proofErr w:type="spellEnd"/>
            <w:r w:rsidRPr="00B05D98">
              <w:rPr>
                <w:rFonts w:cstheme="minorHAnsi"/>
                <w:iCs/>
                <w:sz w:val="24"/>
                <w:szCs w:val="24"/>
              </w:rPr>
              <w:t>(&gt;|z|)</w:t>
            </w:r>
          </w:p>
        </w:tc>
      </w:tr>
      <w:tr w:rsidR="009C6B7E" w:rsidRPr="00B05D98" w14:paraId="61A3AAB7" w14:textId="77777777" w:rsidTr="00596101">
        <w:tc>
          <w:tcPr>
            <w:tcW w:w="2610" w:type="dxa"/>
            <w:tcBorders>
              <w:top w:val="single" w:sz="4" w:space="0" w:color="auto"/>
            </w:tcBorders>
          </w:tcPr>
          <w:p w14:paraId="7041DC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Intercept   </w:t>
            </w:r>
          </w:p>
        </w:tc>
        <w:tc>
          <w:tcPr>
            <w:tcW w:w="1558" w:type="dxa"/>
            <w:tcBorders>
              <w:top w:val="single" w:sz="4" w:space="0" w:color="auto"/>
            </w:tcBorders>
          </w:tcPr>
          <w:p w14:paraId="29A4F9D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4.60458    </w:t>
            </w:r>
          </w:p>
        </w:tc>
        <w:tc>
          <w:tcPr>
            <w:tcW w:w="1558" w:type="dxa"/>
            <w:tcBorders>
              <w:top w:val="single" w:sz="4" w:space="0" w:color="auto"/>
            </w:tcBorders>
          </w:tcPr>
          <w:p w14:paraId="3912138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0.17666  </w:t>
            </w:r>
          </w:p>
        </w:tc>
        <w:tc>
          <w:tcPr>
            <w:tcW w:w="1558" w:type="dxa"/>
            <w:tcBorders>
              <w:top w:val="single" w:sz="4" w:space="0" w:color="auto"/>
            </w:tcBorders>
          </w:tcPr>
          <w:p w14:paraId="058350F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26.065  </w:t>
            </w:r>
          </w:p>
        </w:tc>
        <w:tc>
          <w:tcPr>
            <w:tcW w:w="1559" w:type="dxa"/>
            <w:tcBorders>
              <w:top w:val="single" w:sz="4" w:space="0" w:color="auto"/>
            </w:tcBorders>
          </w:tcPr>
          <w:p w14:paraId="19C625C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&lt; 2e-16</w:t>
            </w:r>
          </w:p>
        </w:tc>
      </w:tr>
      <w:tr w:rsidR="009C6B7E" w:rsidRPr="00B05D98" w14:paraId="1E6954B6" w14:textId="77777777" w:rsidTr="00596101">
        <w:tc>
          <w:tcPr>
            <w:tcW w:w="2610" w:type="dxa"/>
          </w:tcPr>
          <w:p w14:paraId="5ED9188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Period      </w:t>
            </w:r>
          </w:p>
        </w:tc>
        <w:tc>
          <w:tcPr>
            <w:tcW w:w="1558" w:type="dxa"/>
          </w:tcPr>
          <w:p w14:paraId="498DE78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-0.04669    </w:t>
            </w:r>
          </w:p>
        </w:tc>
        <w:tc>
          <w:tcPr>
            <w:tcW w:w="1558" w:type="dxa"/>
          </w:tcPr>
          <w:p w14:paraId="63F7F7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0.01374 </w:t>
            </w:r>
          </w:p>
        </w:tc>
        <w:tc>
          <w:tcPr>
            <w:tcW w:w="1558" w:type="dxa"/>
          </w:tcPr>
          <w:p w14:paraId="3AE4210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-3.399 </w:t>
            </w:r>
          </w:p>
        </w:tc>
        <w:tc>
          <w:tcPr>
            <w:tcW w:w="1559" w:type="dxa"/>
          </w:tcPr>
          <w:p w14:paraId="5CD2CF5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0.000676</w:t>
            </w:r>
          </w:p>
        </w:tc>
      </w:tr>
      <w:tr w:rsidR="009C6B7E" w:rsidRPr="00B05D98" w14:paraId="0FE899CF" w14:textId="77777777" w:rsidTr="00596101">
        <w:tc>
          <w:tcPr>
            <w:tcW w:w="2610" w:type="dxa"/>
          </w:tcPr>
          <w:p w14:paraId="49E3999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Nearshore site   </w:t>
            </w:r>
          </w:p>
        </w:tc>
        <w:tc>
          <w:tcPr>
            <w:tcW w:w="1558" w:type="dxa"/>
          </w:tcPr>
          <w:p w14:paraId="3B8911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-1.61120    </w:t>
            </w:r>
          </w:p>
        </w:tc>
        <w:tc>
          <w:tcPr>
            <w:tcW w:w="1558" w:type="dxa"/>
          </w:tcPr>
          <w:p w14:paraId="1472145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0.20049  </w:t>
            </w:r>
          </w:p>
        </w:tc>
        <w:tc>
          <w:tcPr>
            <w:tcW w:w="1558" w:type="dxa"/>
          </w:tcPr>
          <w:p w14:paraId="77829B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-8.036 </w:t>
            </w:r>
          </w:p>
        </w:tc>
        <w:tc>
          <w:tcPr>
            <w:tcW w:w="1559" w:type="dxa"/>
          </w:tcPr>
          <w:p w14:paraId="6890A3C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9.25e-16</w:t>
            </w:r>
          </w:p>
        </w:tc>
      </w:tr>
      <w:tr w:rsidR="009C6B7E" w:rsidRPr="00B05D98" w14:paraId="624BCF21" w14:textId="77777777" w:rsidTr="00596101">
        <w:tc>
          <w:tcPr>
            <w:tcW w:w="2610" w:type="dxa"/>
          </w:tcPr>
          <w:p w14:paraId="696165B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Offshore site</w:t>
            </w:r>
          </w:p>
        </w:tc>
        <w:tc>
          <w:tcPr>
            <w:tcW w:w="1558" w:type="dxa"/>
          </w:tcPr>
          <w:p w14:paraId="58886E0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-2.40687    </w:t>
            </w:r>
          </w:p>
        </w:tc>
        <w:tc>
          <w:tcPr>
            <w:tcW w:w="1558" w:type="dxa"/>
          </w:tcPr>
          <w:p w14:paraId="04F1099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0.21532 </w:t>
            </w:r>
          </w:p>
        </w:tc>
        <w:tc>
          <w:tcPr>
            <w:tcW w:w="1558" w:type="dxa"/>
          </w:tcPr>
          <w:p w14:paraId="2E0A791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-11.178  </w:t>
            </w:r>
          </w:p>
        </w:tc>
        <w:tc>
          <w:tcPr>
            <w:tcW w:w="1559" w:type="dxa"/>
          </w:tcPr>
          <w:p w14:paraId="62D3616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&lt; 2e-16</w:t>
            </w:r>
          </w:p>
        </w:tc>
      </w:tr>
      <w:tr w:rsidR="009C6B7E" w:rsidRPr="00B05D98" w14:paraId="40914B59" w14:textId="77777777" w:rsidTr="00596101">
        <w:tc>
          <w:tcPr>
            <w:tcW w:w="2610" w:type="dxa"/>
          </w:tcPr>
          <w:p w14:paraId="11561F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Corrigan’s Reef</w:t>
            </w:r>
          </w:p>
        </w:tc>
        <w:tc>
          <w:tcPr>
            <w:tcW w:w="1558" w:type="dxa"/>
          </w:tcPr>
          <w:p w14:paraId="300BC3E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0.43079    </w:t>
            </w:r>
          </w:p>
        </w:tc>
        <w:tc>
          <w:tcPr>
            <w:tcW w:w="1558" w:type="dxa"/>
          </w:tcPr>
          <w:p w14:paraId="4E67BB5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0.17852   </w:t>
            </w:r>
          </w:p>
        </w:tc>
        <w:tc>
          <w:tcPr>
            <w:tcW w:w="1558" w:type="dxa"/>
          </w:tcPr>
          <w:p w14:paraId="7C8A5EC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2.413 </w:t>
            </w:r>
          </w:p>
        </w:tc>
        <w:tc>
          <w:tcPr>
            <w:tcW w:w="1559" w:type="dxa"/>
          </w:tcPr>
          <w:p w14:paraId="6361F8C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0.015817</w:t>
            </w:r>
          </w:p>
        </w:tc>
      </w:tr>
      <w:tr w:rsidR="009C6B7E" w:rsidRPr="00B05D98" w14:paraId="606DB673" w14:textId="77777777" w:rsidTr="00596101">
        <w:tc>
          <w:tcPr>
            <w:tcW w:w="2610" w:type="dxa"/>
          </w:tcPr>
          <w:p w14:paraId="21046E8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Horseshoe Beach  </w:t>
            </w:r>
          </w:p>
        </w:tc>
        <w:tc>
          <w:tcPr>
            <w:tcW w:w="1558" w:type="dxa"/>
          </w:tcPr>
          <w:p w14:paraId="420FDDD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-0.02953    </w:t>
            </w:r>
          </w:p>
        </w:tc>
        <w:tc>
          <w:tcPr>
            <w:tcW w:w="1558" w:type="dxa"/>
          </w:tcPr>
          <w:p w14:paraId="75BD99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0.18247  </w:t>
            </w:r>
          </w:p>
        </w:tc>
        <w:tc>
          <w:tcPr>
            <w:tcW w:w="1558" w:type="dxa"/>
          </w:tcPr>
          <w:p w14:paraId="05B2F5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-0.162 </w:t>
            </w:r>
          </w:p>
        </w:tc>
        <w:tc>
          <w:tcPr>
            <w:tcW w:w="1559" w:type="dxa"/>
          </w:tcPr>
          <w:p w14:paraId="3D86336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0.871425    </w:t>
            </w:r>
          </w:p>
        </w:tc>
      </w:tr>
      <w:tr w:rsidR="009C6B7E" w:rsidRPr="00B05D98" w14:paraId="1C9063AC" w14:textId="77777777" w:rsidTr="00596101">
        <w:tc>
          <w:tcPr>
            <w:tcW w:w="2610" w:type="dxa"/>
          </w:tcPr>
          <w:p w14:paraId="6BFD4C0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Lone Cabbage</w:t>
            </w:r>
          </w:p>
        </w:tc>
        <w:tc>
          <w:tcPr>
            <w:tcW w:w="1558" w:type="dxa"/>
          </w:tcPr>
          <w:p w14:paraId="6F5B1BE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-0.10235    </w:t>
            </w:r>
          </w:p>
        </w:tc>
        <w:tc>
          <w:tcPr>
            <w:tcW w:w="1558" w:type="dxa"/>
          </w:tcPr>
          <w:p w14:paraId="154A924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0.16803  </w:t>
            </w:r>
          </w:p>
        </w:tc>
        <w:tc>
          <w:tcPr>
            <w:tcW w:w="1558" w:type="dxa"/>
          </w:tcPr>
          <w:p w14:paraId="68DACFD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-0.609 </w:t>
            </w:r>
          </w:p>
        </w:tc>
        <w:tc>
          <w:tcPr>
            <w:tcW w:w="1559" w:type="dxa"/>
          </w:tcPr>
          <w:p w14:paraId="2D6526D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0.542459    </w:t>
            </w:r>
          </w:p>
        </w:tc>
      </w:tr>
      <w:tr w:rsidR="009C6B7E" w:rsidRPr="00B05D98" w14:paraId="450E166A" w14:textId="77777777" w:rsidTr="00596101">
        <w:tc>
          <w:tcPr>
            <w:tcW w:w="2610" w:type="dxa"/>
          </w:tcPr>
          <w:p w14:paraId="6A4C753B" w14:textId="77777777" w:rsidR="009C6B7E" w:rsidRPr="00B05D98" w:rsidRDefault="009C6B7E" w:rsidP="00596101">
            <w:pPr>
              <w:spacing w:line="480" w:lineRule="auto"/>
              <w:rPr>
                <w:rFonts w:cstheme="minorHAnsi"/>
                <w:iCs/>
                <w:sz w:val="24"/>
                <w:szCs w:val="24"/>
              </w:rPr>
            </w:pPr>
            <w:r w:rsidRPr="00B05D98">
              <w:rPr>
                <w:rFonts w:cstheme="minorHAnsi"/>
                <w:color w:val="222222"/>
                <w:sz w:val="24"/>
                <w:szCs w:val="24"/>
                <w:shd w:val="clear" w:color="auto" w:fill="FFFFFF"/>
              </w:rPr>
              <w:t xml:space="preserve">Period: site Nearshore </w:t>
            </w:r>
          </w:p>
        </w:tc>
        <w:tc>
          <w:tcPr>
            <w:tcW w:w="1558" w:type="dxa"/>
          </w:tcPr>
          <w:p w14:paraId="123A37A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0.02251    </w:t>
            </w:r>
          </w:p>
        </w:tc>
        <w:tc>
          <w:tcPr>
            <w:tcW w:w="1558" w:type="dxa"/>
          </w:tcPr>
          <w:p w14:paraId="5E766FC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0.02283   </w:t>
            </w:r>
          </w:p>
        </w:tc>
        <w:tc>
          <w:tcPr>
            <w:tcW w:w="1558" w:type="dxa"/>
          </w:tcPr>
          <w:p w14:paraId="00AB7BF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0.986 </w:t>
            </w:r>
          </w:p>
        </w:tc>
        <w:tc>
          <w:tcPr>
            <w:tcW w:w="1559" w:type="dxa"/>
          </w:tcPr>
          <w:p w14:paraId="4DBF759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0.324294    </w:t>
            </w:r>
          </w:p>
        </w:tc>
      </w:tr>
      <w:tr w:rsidR="009C6B7E" w:rsidRPr="00B05D98" w14:paraId="435960AD" w14:textId="77777777" w:rsidTr="00596101">
        <w:tc>
          <w:tcPr>
            <w:tcW w:w="2610" w:type="dxa"/>
            <w:tcBorders>
              <w:bottom w:val="single" w:sz="4" w:space="0" w:color="auto"/>
            </w:tcBorders>
          </w:tcPr>
          <w:p w14:paraId="487EC489" w14:textId="77777777" w:rsidR="009C6B7E" w:rsidRPr="00B05D98" w:rsidRDefault="009C6B7E" w:rsidP="00596101">
            <w:pPr>
              <w:spacing w:line="480" w:lineRule="auto"/>
              <w:rPr>
                <w:rFonts w:cstheme="minorHAnsi"/>
                <w:iCs/>
                <w:sz w:val="24"/>
                <w:szCs w:val="24"/>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246A86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0.05412    </w:t>
            </w:r>
          </w:p>
        </w:tc>
        <w:tc>
          <w:tcPr>
            <w:tcW w:w="1558" w:type="dxa"/>
            <w:tcBorders>
              <w:bottom w:val="single" w:sz="4" w:space="0" w:color="auto"/>
            </w:tcBorders>
          </w:tcPr>
          <w:p w14:paraId="2BB7D2E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0.02262   </w:t>
            </w:r>
          </w:p>
        </w:tc>
        <w:tc>
          <w:tcPr>
            <w:tcW w:w="1558" w:type="dxa"/>
            <w:tcBorders>
              <w:bottom w:val="single" w:sz="4" w:space="0" w:color="auto"/>
            </w:tcBorders>
          </w:tcPr>
          <w:p w14:paraId="462202E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2.393 </w:t>
            </w:r>
          </w:p>
        </w:tc>
        <w:tc>
          <w:tcPr>
            <w:tcW w:w="1559" w:type="dxa"/>
            <w:tcBorders>
              <w:bottom w:val="single" w:sz="4" w:space="0" w:color="auto"/>
            </w:tcBorders>
          </w:tcPr>
          <w:p w14:paraId="21D6AA8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0.016713</w:t>
            </w:r>
          </w:p>
        </w:tc>
      </w:tr>
    </w:tbl>
    <w:p w14:paraId="56DE9FF1"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br w:type="page"/>
      </w:r>
    </w:p>
    <w:p w14:paraId="35AACB40" w14:textId="77777777" w:rsidR="009C6B7E" w:rsidRPr="00B05D98" w:rsidRDefault="009C6B7E" w:rsidP="009C6B7E">
      <w:pPr>
        <w:spacing w:after="0" w:line="480" w:lineRule="auto"/>
        <w:rPr>
          <w:rFonts w:cstheme="minorHAnsi"/>
          <w:iCs/>
          <w:sz w:val="24"/>
          <w:szCs w:val="24"/>
        </w:rPr>
      </w:pPr>
      <w:commentRangeStart w:id="22"/>
      <w:r w:rsidRPr="00B05D98">
        <w:rPr>
          <w:rFonts w:cstheme="minorHAnsi"/>
          <w:iCs/>
          <w:sz w:val="24"/>
          <w:szCs w:val="24"/>
        </w:rPr>
        <w:lastRenderedPageBreak/>
        <w:t>TABLE</w:t>
      </w:r>
      <w:commentRangeEnd w:id="22"/>
      <w:r w:rsidR="003D25EF">
        <w:rPr>
          <w:rStyle w:val="CommentReference"/>
        </w:rPr>
        <w:commentReference w:id="22"/>
      </w:r>
      <w:r w:rsidRPr="00B05D98">
        <w:rPr>
          <w:rFonts w:cstheme="minorHAnsi"/>
          <w:iCs/>
          <w:sz w:val="24"/>
          <w:szCs w:val="24"/>
        </w:rPr>
        <w:t xml:space="preserve"> 3.  Model selection table assessing improvements in the fit of best fit model from Table 1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 xml:space="preserve">log(transect length))) with the addition of covariate described.  </w:t>
      </w: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9C6B7E" w:rsidRPr="00B05D98" w14:paraId="490348EE" w14:textId="77777777" w:rsidTr="00596101">
        <w:tc>
          <w:tcPr>
            <w:tcW w:w="5040" w:type="dxa"/>
            <w:tcBorders>
              <w:top w:val="single" w:sz="4" w:space="0" w:color="auto"/>
              <w:bottom w:val="single" w:sz="4" w:space="0" w:color="auto"/>
            </w:tcBorders>
          </w:tcPr>
          <w:p w14:paraId="744422E6" w14:textId="77777777" w:rsidR="009C6B7E" w:rsidRPr="00B05D98" w:rsidRDefault="009C6B7E" w:rsidP="00596101">
            <w:pPr>
              <w:rPr>
                <w:rFonts w:cstheme="minorHAnsi"/>
                <w:iCs/>
                <w:sz w:val="24"/>
                <w:szCs w:val="24"/>
              </w:rPr>
            </w:pPr>
            <w:r w:rsidRPr="00B05D98">
              <w:rPr>
                <w:rFonts w:cstheme="minorHAnsi"/>
                <w:iCs/>
                <w:sz w:val="24"/>
                <w:szCs w:val="24"/>
              </w:rPr>
              <w:t>Covariate description</w:t>
            </w:r>
          </w:p>
        </w:tc>
        <w:tc>
          <w:tcPr>
            <w:tcW w:w="1440" w:type="dxa"/>
            <w:tcBorders>
              <w:top w:val="single" w:sz="4" w:space="0" w:color="auto"/>
              <w:bottom w:val="single" w:sz="4" w:space="0" w:color="auto"/>
            </w:tcBorders>
          </w:tcPr>
          <w:p w14:paraId="74FBCAC9" w14:textId="77777777" w:rsidR="009C6B7E" w:rsidRPr="00B05D98" w:rsidRDefault="009C6B7E" w:rsidP="00596101">
            <w:pPr>
              <w:rPr>
                <w:rFonts w:cstheme="minorHAnsi"/>
                <w:iCs/>
                <w:sz w:val="24"/>
                <w:szCs w:val="24"/>
              </w:rPr>
            </w:pPr>
            <w:r w:rsidRPr="00B05D98">
              <w:rPr>
                <w:rFonts w:cstheme="minorHAnsi"/>
                <w:iCs/>
                <w:sz w:val="24"/>
                <w:szCs w:val="24"/>
              </w:rPr>
              <w:t xml:space="preserve">Number of parameters  </w:t>
            </w:r>
          </w:p>
        </w:tc>
        <w:tc>
          <w:tcPr>
            <w:tcW w:w="1265" w:type="dxa"/>
            <w:tcBorders>
              <w:top w:val="single" w:sz="4" w:space="0" w:color="auto"/>
              <w:bottom w:val="single" w:sz="4" w:space="0" w:color="auto"/>
            </w:tcBorders>
          </w:tcPr>
          <w:p w14:paraId="7A9F7D53" w14:textId="77777777" w:rsidR="009C6B7E" w:rsidRPr="00B05D98" w:rsidRDefault="009C6B7E" w:rsidP="00596101">
            <w:pPr>
              <w:rPr>
                <w:rFonts w:cstheme="minorHAnsi"/>
                <w:iCs/>
                <w:sz w:val="24"/>
                <w:szCs w:val="24"/>
              </w:rPr>
            </w:pPr>
            <w:r w:rsidRPr="00B05D98">
              <w:rPr>
                <w:rFonts w:cstheme="minorHAnsi"/>
                <w:iCs/>
                <w:sz w:val="24"/>
                <w:szCs w:val="24"/>
              </w:rPr>
              <w:t xml:space="preserve">AIC </w:t>
            </w:r>
          </w:p>
        </w:tc>
        <w:tc>
          <w:tcPr>
            <w:tcW w:w="1338" w:type="dxa"/>
            <w:tcBorders>
              <w:top w:val="single" w:sz="4" w:space="0" w:color="auto"/>
              <w:bottom w:val="single" w:sz="4" w:space="0" w:color="auto"/>
            </w:tcBorders>
          </w:tcPr>
          <w:p w14:paraId="5397C02E" w14:textId="77777777" w:rsidR="009C6B7E" w:rsidRPr="00B05D98" w:rsidRDefault="009C6B7E" w:rsidP="00596101">
            <w:pPr>
              <w:rPr>
                <w:rFonts w:cstheme="minorHAnsi"/>
                <w:iCs/>
                <w:sz w:val="24"/>
                <w:szCs w:val="24"/>
              </w:rPr>
            </w:pPr>
            <w:r w:rsidRPr="00B05D98">
              <w:rPr>
                <w:rFonts w:cstheme="minorHAnsi"/>
                <w:iCs/>
                <w:sz w:val="24"/>
                <w:szCs w:val="24"/>
              </w:rPr>
              <w:t xml:space="preserve">Delta AIC </w:t>
            </w:r>
          </w:p>
        </w:tc>
        <w:tc>
          <w:tcPr>
            <w:tcW w:w="1170" w:type="dxa"/>
            <w:tcBorders>
              <w:top w:val="single" w:sz="4" w:space="0" w:color="auto"/>
              <w:bottom w:val="single" w:sz="4" w:space="0" w:color="auto"/>
            </w:tcBorders>
          </w:tcPr>
          <w:p w14:paraId="7FB47541" w14:textId="77777777" w:rsidR="009C6B7E" w:rsidRPr="00B05D98" w:rsidRDefault="009C6B7E" w:rsidP="00596101">
            <w:pPr>
              <w:rPr>
                <w:rFonts w:cstheme="minorHAnsi"/>
                <w:iCs/>
                <w:sz w:val="24"/>
                <w:szCs w:val="24"/>
              </w:rPr>
            </w:pPr>
            <w:r w:rsidRPr="00B05D98">
              <w:rPr>
                <w:rFonts w:cstheme="minorHAnsi"/>
                <w:iCs/>
                <w:sz w:val="24"/>
                <w:szCs w:val="24"/>
              </w:rPr>
              <w:t>AIC Weight</w:t>
            </w:r>
          </w:p>
        </w:tc>
      </w:tr>
      <w:tr w:rsidR="009C6B7E" w:rsidRPr="00B05D98" w14:paraId="1780D553" w14:textId="77777777" w:rsidTr="00596101">
        <w:tc>
          <w:tcPr>
            <w:tcW w:w="5040" w:type="dxa"/>
            <w:tcBorders>
              <w:top w:val="single" w:sz="4" w:space="0" w:color="auto"/>
            </w:tcBorders>
          </w:tcPr>
          <w:p w14:paraId="1E11B84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Mean annual daily discharge with one-year lag</w:t>
            </w:r>
          </w:p>
        </w:tc>
        <w:tc>
          <w:tcPr>
            <w:tcW w:w="1440" w:type="dxa"/>
            <w:tcBorders>
              <w:top w:val="single" w:sz="4" w:space="0" w:color="auto"/>
            </w:tcBorders>
          </w:tcPr>
          <w:p w14:paraId="28D7C2F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Borders>
              <w:top w:val="single" w:sz="4" w:space="0" w:color="auto"/>
            </w:tcBorders>
          </w:tcPr>
          <w:p w14:paraId="785EDCD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3111.86</w:t>
            </w:r>
          </w:p>
        </w:tc>
        <w:tc>
          <w:tcPr>
            <w:tcW w:w="1338" w:type="dxa"/>
            <w:tcBorders>
              <w:top w:val="single" w:sz="4" w:space="0" w:color="auto"/>
            </w:tcBorders>
          </w:tcPr>
          <w:p w14:paraId="6A4AE18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c>
          <w:tcPr>
            <w:tcW w:w="1170" w:type="dxa"/>
            <w:tcBorders>
              <w:top w:val="single" w:sz="4" w:space="0" w:color="auto"/>
            </w:tcBorders>
          </w:tcPr>
          <w:p w14:paraId="55BB8F9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0.51</w:t>
            </w:r>
          </w:p>
        </w:tc>
      </w:tr>
      <w:tr w:rsidR="009C6B7E" w:rsidRPr="00B05D98" w14:paraId="1312743F" w14:textId="77777777" w:rsidTr="00596101">
        <w:tc>
          <w:tcPr>
            <w:tcW w:w="5040" w:type="dxa"/>
          </w:tcPr>
          <w:p w14:paraId="4484847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Total annual discharge with one-year lag    </w:t>
            </w:r>
          </w:p>
        </w:tc>
        <w:tc>
          <w:tcPr>
            <w:tcW w:w="1440" w:type="dxa"/>
          </w:tcPr>
          <w:p w14:paraId="2ADB266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45DB88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3111.90</w:t>
            </w:r>
          </w:p>
        </w:tc>
        <w:tc>
          <w:tcPr>
            <w:tcW w:w="1338" w:type="dxa"/>
          </w:tcPr>
          <w:p w14:paraId="0A7BFA5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0.04</w:t>
            </w:r>
          </w:p>
        </w:tc>
        <w:tc>
          <w:tcPr>
            <w:tcW w:w="1170" w:type="dxa"/>
          </w:tcPr>
          <w:p w14:paraId="513FAE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0.49</w:t>
            </w:r>
          </w:p>
        </w:tc>
      </w:tr>
      <w:tr w:rsidR="009C6B7E" w:rsidRPr="00B05D98" w14:paraId="1866BEFD" w14:textId="77777777" w:rsidTr="00596101">
        <w:tc>
          <w:tcPr>
            <w:tcW w:w="5040" w:type="dxa"/>
          </w:tcPr>
          <w:p w14:paraId="46024BA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landings with two-year lag </w:t>
            </w:r>
          </w:p>
        </w:tc>
        <w:tc>
          <w:tcPr>
            <w:tcW w:w="1440" w:type="dxa"/>
          </w:tcPr>
          <w:p w14:paraId="611D63C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F893A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3138.39</w:t>
            </w:r>
          </w:p>
        </w:tc>
        <w:tc>
          <w:tcPr>
            <w:tcW w:w="1338" w:type="dxa"/>
          </w:tcPr>
          <w:p w14:paraId="0E86165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26.53</w:t>
            </w:r>
          </w:p>
        </w:tc>
        <w:tc>
          <w:tcPr>
            <w:tcW w:w="1170" w:type="dxa"/>
          </w:tcPr>
          <w:p w14:paraId="4913D1D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96D1991" w14:textId="77777777" w:rsidTr="00596101">
        <w:tc>
          <w:tcPr>
            <w:tcW w:w="5040" w:type="dxa"/>
          </w:tcPr>
          <w:p w14:paraId="38B9B02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trips with two-year lag </w:t>
            </w:r>
          </w:p>
        </w:tc>
        <w:tc>
          <w:tcPr>
            <w:tcW w:w="1440" w:type="dxa"/>
          </w:tcPr>
          <w:p w14:paraId="46A688A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DD53E0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3138.64</w:t>
            </w:r>
          </w:p>
        </w:tc>
        <w:tc>
          <w:tcPr>
            <w:tcW w:w="1338" w:type="dxa"/>
          </w:tcPr>
          <w:p w14:paraId="78B9070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26.78</w:t>
            </w:r>
          </w:p>
        </w:tc>
        <w:tc>
          <w:tcPr>
            <w:tcW w:w="1170" w:type="dxa"/>
          </w:tcPr>
          <w:p w14:paraId="6D4E8C6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76D4DDE" w14:textId="77777777" w:rsidTr="00596101">
        <w:tc>
          <w:tcPr>
            <w:tcW w:w="5040" w:type="dxa"/>
          </w:tcPr>
          <w:p w14:paraId="697ABAE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discharge year of count        </w:t>
            </w:r>
          </w:p>
        </w:tc>
        <w:tc>
          <w:tcPr>
            <w:tcW w:w="1440" w:type="dxa"/>
          </w:tcPr>
          <w:p w14:paraId="2460E0B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398F00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3144.38</w:t>
            </w:r>
          </w:p>
        </w:tc>
        <w:tc>
          <w:tcPr>
            <w:tcW w:w="1338" w:type="dxa"/>
          </w:tcPr>
          <w:p w14:paraId="0D3CC41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32.52</w:t>
            </w:r>
          </w:p>
        </w:tc>
        <w:tc>
          <w:tcPr>
            <w:tcW w:w="1170" w:type="dxa"/>
          </w:tcPr>
          <w:p w14:paraId="6F3C4D4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4302E430" w14:textId="77777777" w:rsidTr="00596101">
        <w:tc>
          <w:tcPr>
            <w:tcW w:w="5040" w:type="dxa"/>
          </w:tcPr>
          <w:p w14:paraId="37513CF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landings year of count   </w:t>
            </w:r>
          </w:p>
        </w:tc>
        <w:tc>
          <w:tcPr>
            <w:tcW w:w="1440" w:type="dxa"/>
          </w:tcPr>
          <w:p w14:paraId="429C277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BA3F83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3147.66</w:t>
            </w:r>
          </w:p>
        </w:tc>
        <w:tc>
          <w:tcPr>
            <w:tcW w:w="1338" w:type="dxa"/>
          </w:tcPr>
          <w:p w14:paraId="5C76685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35.80</w:t>
            </w:r>
          </w:p>
        </w:tc>
        <w:tc>
          <w:tcPr>
            <w:tcW w:w="1170" w:type="dxa"/>
          </w:tcPr>
          <w:p w14:paraId="458CBB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76687FA" w14:textId="77777777" w:rsidTr="00596101">
        <w:tc>
          <w:tcPr>
            <w:tcW w:w="5040" w:type="dxa"/>
          </w:tcPr>
          <w:p w14:paraId="60F8DD7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Total discharge year of count        </w:t>
            </w:r>
          </w:p>
        </w:tc>
        <w:tc>
          <w:tcPr>
            <w:tcW w:w="1440" w:type="dxa"/>
          </w:tcPr>
          <w:p w14:paraId="46557B9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872593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3149.74</w:t>
            </w:r>
          </w:p>
        </w:tc>
        <w:tc>
          <w:tcPr>
            <w:tcW w:w="1338" w:type="dxa"/>
          </w:tcPr>
          <w:p w14:paraId="35D68B1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37.88</w:t>
            </w:r>
          </w:p>
        </w:tc>
        <w:tc>
          <w:tcPr>
            <w:tcW w:w="1170" w:type="dxa"/>
          </w:tcPr>
          <w:p w14:paraId="02A3F7D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58B9448" w14:textId="77777777" w:rsidTr="00596101">
        <w:tc>
          <w:tcPr>
            <w:tcW w:w="5040" w:type="dxa"/>
          </w:tcPr>
          <w:p w14:paraId="637B827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trips with one-year lag </w:t>
            </w:r>
          </w:p>
        </w:tc>
        <w:tc>
          <w:tcPr>
            <w:tcW w:w="1440" w:type="dxa"/>
          </w:tcPr>
          <w:p w14:paraId="144948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A5F053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3150.99</w:t>
            </w:r>
          </w:p>
        </w:tc>
        <w:tc>
          <w:tcPr>
            <w:tcW w:w="1338" w:type="dxa"/>
          </w:tcPr>
          <w:p w14:paraId="0A58535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39.13</w:t>
            </w:r>
          </w:p>
        </w:tc>
        <w:tc>
          <w:tcPr>
            <w:tcW w:w="1170" w:type="dxa"/>
          </w:tcPr>
          <w:p w14:paraId="79831A0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57881CF" w14:textId="77777777" w:rsidTr="00596101">
        <w:tc>
          <w:tcPr>
            <w:tcW w:w="5040" w:type="dxa"/>
          </w:tcPr>
          <w:p w14:paraId="46C4581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Harvest in year of count      </w:t>
            </w:r>
          </w:p>
        </w:tc>
        <w:tc>
          <w:tcPr>
            <w:tcW w:w="1440" w:type="dxa"/>
          </w:tcPr>
          <w:p w14:paraId="75750E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6C2C64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3154.27</w:t>
            </w:r>
          </w:p>
        </w:tc>
        <w:tc>
          <w:tcPr>
            <w:tcW w:w="1338" w:type="dxa"/>
          </w:tcPr>
          <w:p w14:paraId="193D10A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42.41</w:t>
            </w:r>
          </w:p>
        </w:tc>
        <w:tc>
          <w:tcPr>
            <w:tcW w:w="1170" w:type="dxa"/>
          </w:tcPr>
          <w:p w14:paraId="56B554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12D720D7" w14:textId="77777777" w:rsidTr="00596101">
        <w:tc>
          <w:tcPr>
            <w:tcW w:w="5040" w:type="dxa"/>
          </w:tcPr>
          <w:p w14:paraId="7B188F9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Landings with one-year lag </w:t>
            </w:r>
          </w:p>
        </w:tc>
        <w:tc>
          <w:tcPr>
            <w:tcW w:w="1440" w:type="dxa"/>
          </w:tcPr>
          <w:p w14:paraId="784A09F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B6E49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3155.57</w:t>
            </w:r>
          </w:p>
        </w:tc>
        <w:tc>
          <w:tcPr>
            <w:tcW w:w="1338" w:type="dxa"/>
          </w:tcPr>
          <w:p w14:paraId="610BCF8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43.71</w:t>
            </w:r>
          </w:p>
        </w:tc>
        <w:tc>
          <w:tcPr>
            <w:tcW w:w="1170" w:type="dxa"/>
          </w:tcPr>
          <w:p w14:paraId="1D2440D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E3133ED" w14:textId="77777777" w:rsidTr="00596101">
        <w:tc>
          <w:tcPr>
            <w:tcW w:w="5040" w:type="dxa"/>
          </w:tcPr>
          <w:p w14:paraId="6213913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Total trips in year of count</w:t>
            </w:r>
          </w:p>
        </w:tc>
        <w:tc>
          <w:tcPr>
            <w:tcW w:w="1440" w:type="dxa"/>
          </w:tcPr>
          <w:p w14:paraId="23B63B1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1062BA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3156.14</w:t>
            </w:r>
          </w:p>
        </w:tc>
        <w:tc>
          <w:tcPr>
            <w:tcW w:w="1338" w:type="dxa"/>
          </w:tcPr>
          <w:p w14:paraId="04C5DC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44.28</w:t>
            </w:r>
          </w:p>
        </w:tc>
        <w:tc>
          <w:tcPr>
            <w:tcW w:w="1170" w:type="dxa"/>
          </w:tcPr>
          <w:p w14:paraId="35B14F0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AC0A1E3" w14:textId="77777777" w:rsidTr="00596101">
        <w:tc>
          <w:tcPr>
            <w:tcW w:w="5040" w:type="dxa"/>
          </w:tcPr>
          <w:p w14:paraId="70A2056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discharge with two-year lag </w:t>
            </w:r>
          </w:p>
        </w:tc>
        <w:tc>
          <w:tcPr>
            <w:tcW w:w="1440" w:type="dxa"/>
          </w:tcPr>
          <w:p w14:paraId="12B544D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F1F980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3156.40</w:t>
            </w:r>
          </w:p>
        </w:tc>
        <w:tc>
          <w:tcPr>
            <w:tcW w:w="1338" w:type="dxa"/>
          </w:tcPr>
          <w:p w14:paraId="0A18BBF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44.54</w:t>
            </w:r>
          </w:p>
        </w:tc>
        <w:tc>
          <w:tcPr>
            <w:tcW w:w="1170" w:type="dxa"/>
          </w:tcPr>
          <w:p w14:paraId="71EF774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20E50E4" w14:textId="77777777" w:rsidTr="00596101">
        <w:tc>
          <w:tcPr>
            <w:tcW w:w="5040" w:type="dxa"/>
            <w:tcBorders>
              <w:bottom w:val="single" w:sz="4" w:space="0" w:color="auto"/>
            </w:tcBorders>
          </w:tcPr>
          <w:p w14:paraId="1B0F3DE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total discharge with two-year lag </w:t>
            </w:r>
          </w:p>
        </w:tc>
        <w:tc>
          <w:tcPr>
            <w:tcW w:w="1440" w:type="dxa"/>
            <w:tcBorders>
              <w:bottom w:val="single" w:sz="4" w:space="0" w:color="auto"/>
            </w:tcBorders>
          </w:tcPr>
          <w:p w14:paraId="32C7C3B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Borders>
              <w:bottom w:val="single" w:sz="4" w:space="0" w:color="auto"/>
            </w:tcBorders>
          </w:tcPr>
          <w:p w14:paraId="34ABADF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3156.44</w:t>
            </w:r>
          </w:p>
        </w:tc>
        <w:tc>
          <w:tcPr>
            <w:tcW w:w="1338" w:type="dxa"/>
            <w:tcBorders>
              <w:bottom w:val="single" w:sz="4" w:space="0" w:color="auto"/>
            </w:tcBorders>
          </w:tcPr>
          <w:p w14:paraId="393E24A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44.57</w:t>
            </w:r>
          </w:p>
        </w:tc>
        <w:tc>
          <w:tcPr>
            <w:tcW w:w="1170" w:type="dxa"/>
            <w:tcBorders>
              <w:bottom w:val="single" w:sz="4" w:space="0" w:color="auto"/>
            </w:tcBorders>
          </w:tcPr>
          <w:p w14:paraId="201072B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bl>
    <w:p w14:paraId="6A421650" w14:textId="77777777" w:rsidR="009C6B7E" w:rsidRPr="00B05D98" w:rsidRDefault="009C6B7E" w:rsidP="009C6B7E">
      <w:pPr>
        <w:spacing w:line="480" w:lineRule="auto"/>
        <w:rPr>
          <w:rFonts w:cstheme="minorHAnsi"/>
          <w:iCs/>
          <w:sz w:val="24"/>
          <w:szCs w:val="24"/>
        </w:rPr>
      </w:pPr>
    </w:p>
    <w:p w14:paraId="045EF2F4"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499B1FBB" w14:textId="77777777" w:rsidR="009C6B7E" w:rsidRPr="00B05D98" w:rsidRDefault="009C6B7E" w:rsidP="009C6B7E">
      <w:pPr>
        <w:spacing w:after="0" w:line="480" w:lineRule="auto"/>
        <w:rPr>
          <w:rFonts w:cstheme="minorHAnsi"/>
          <w:iCs/>
          <w:sz w:val="24"/>
          <w:szCs w:val="24"/>
        </w:rPr>
      </w:pPr>
      <w:commentRangeStart w:id="23"/>
      <w:r w:rsidRPr="00B05D98">
        <w:rPr>
          <w:rFonts w:cstheme="minorHAnsi"/>
          <w:iCs/>
          <w:sz w:val="24"/>
          <w:szCs w:val="24"/>
        </w:rPr>
        <w:lastRenderedPageBreak/>
        <w:t>TABLE</w:t>
      </w:r>
      <w:commentRangeEnd w:id="23"/>
      <w:r w:rsidR="00A25FD9">
        <w:rPr>
          <w:rStyle w:val="CommentReference"/>
        </w:rPr>
        <w:commentReference w:id="23"/>
      </w:r>
      <w:r w:rsidRPr="00B05D98">
        <w:rPr>
          <w:rFonts w:cstheme="minorHAnsi"/>
          <w:iCs/>
          <w:sz w:val="24"/>
          <w:szCs w:val="24"/>
        </w:rPr>
        <w:t xml:space="preserve"> 4. Model results for the best fitting GLM model (Table 3) of oyster counts on intertidal reefs in the Big Bend of Florida where oyster counts = period * site + locality + annual discharge with one-year lag </w:t>
      </w:r>
      <w:r w:rsidRPr="00B05D98">
        <w:rPr>
          <w:rStyle w:val="gnkrckgcgsb"/>
          <w:rFonts w:cstheme="minorHAnsi"/>
          <w:color w:val="000000"/>
          <w:sz w:val="24"/>
          <w:szCs w:val="24"/>
          <w:bdr w:val="none" w:sz="0" w:space="0" w:color="auto" w:frame="1"/>
        </w:rPr>
        <w:t>+</w:t>
      </w:r>
      <w:r w:rsidRPr="00B05D98">
        <w:rPr>
          <w:rFonts w:cstheme="minorHAnsi"/>
          <w:iCs/>
          <w:sz w:val="24"/>
          <w:szCs w:val="24"/>
        </w:rPr>
        <w:t xml:space="preserve"> </w:t>
      </w:r>
      <w:proofErr w:type="gramStart"/>
      <w:r w:rsidRPr="00B05D98">
        <w:rPr>
          <w:rFonts w:cstheme="minorHAnsi"/>
          <w:iCs/>
          <w:sz w:val="24"/>
          <w:szCs w:val="24"/>
        </w:rPr>
        <w:t>offset(</w:t>
      </w:r>
      <w:proofErr w:type="gramEnd"/>
      <w:r w:rsidRPr="00B05D98">
        <w:rPr>
          <w:rFonts w:cstheme="minorHAnsi"/>
          <w:iCs/>
          <w:sz w:val="24"/>
          <w:szCs w:val="24"/>
        </w:rPr>
        <w: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9C6B7E" w:rsidRPr="00B05D98" w14:paraId="7F7BAB63" w14:textId="77777777" w:rsidTr="00596101">
        <w:tc>
          <w:tcPr>
            <w:tcW w:w="4230" w:type="dxa"/>
            <w:tcBorders>
              <w:top w:val="single" w:sz="4" w:space="0" w:color="auto"/>
              <w:bottom w:val="single" w:sz="4" w:space="0" w:color="auto"/>
            </w:tcBorders>
          </w:tcPr>
          <w:p w14:paraId="5F1D1F6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B4A7D6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73BA6B4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Std. Error</w:t>
            </w:r>
          </w:p>
        </w:tc>
        <w:tc>
          <w:tcPr>
            <w:tcW w:w="1558" w:type="dxa"/>
            <w:tcBorders>
              <w:top w:val="single" w:sz="4" w:space="0" w:color="auto"/>
              <w:bottom w:val="single" w:sz="4" w:space="0" w:color="auto"/>
            </w:tcBorders>
          </w:tcPr>
          <w:p w14:paraId="51B18058"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219580D2" w14:textId="77777777" w:rsidR="009C6B7E" w:rsidRPr="00B05D98" w:rsidRDefault="009C6B7E" w:rsidP="00596101">
            <w:pPr>
              <w:spacing w:line="480" w:lineRule="auto"/>
              <w:rPr>
                <w:rFonts w:cstheme="minorHAnsi"/>
                <w:color w:val="222222"/>
                <w:sz w:val="24"/>
                <w:szCs w:val="24"/>
                <w:shd w:val="clear" w:color="auto" w:fill="FFFFFF"/>
              </w:rPr>
            </w:pPr>
            <w:proofErr w:type="spellStart"/>
            <w:r w:rsidRPr="00B05D98">
              <w:rPr>
                <w:rFonts w:cstheme="minorHAnsi"/>
                <w:color w:val="222222"/>
                <w:sz w:val="24"/>
                <w:szCs w:val="24"/>
                <w:shd w:val="clear" w:color="auto" w:fill="FFFFFF"/>
              </w:rPr>
              <w:t>Pr</w:t>
            </w:r>
            <w:proofErr w:type="spellEnd"/>
            <w:r w:rsidRPr="00B05D98">
              <w:rPr>
                <w:rFonts w:cstheme="minorHAnsi"/>
                <w:color w:val="222222"/>
                <w:sz w:val="24"/>
                <w:szCs w:val="24"/>
                <w:shd w:val="clear" w:color="auto" w:fill="FFFFFF"/>
              </w:rPr>
              <w:t>(&gt;|z</w:t>
            </w:r>
            <w:proofErr w:type="gramStart"/>
            <w:r w:rsidRPr="00B05D98">
              <w:rPr>
                <w:rFonts w:cstheme="minorHAnsi"/>
                <w:color w:val="222222"/>
                <w:sz w:val="24"/>
                <w:szCs w:val="24"/>
                <w:shd w:val="clear" w:color="auto" w:fill="FFFFFF"/>
              </w:rPr>
              <w:t xml:space="preserve">|)   </w:t>
            </w:r>
            <w:proofErr w:type="gramEnd"/>
            <w:r w:rsidRPr="00B05D98">
              <w:rPr>
                <w:rFonts w:cstheme="minorHAnsi"/>
                <w:color w:val="222222"/>
                <w:sz w:val="24"/>
                <w:szCs w:val="24"/>
                <w:shd w:val="clear" w:color="auto" w:fill="FFFFFF"/>
              </w:rPr>
              <w:t xml:space="preserve"> </w:t>
            </w:r>
          </w:p>
        </w:tc>
      </w:tr>
      <w:tr w:rsidR="009C6B7E" w:rsidRPr="00B05D98" w14:paraId="26832522" w14:textId="77777777" w:rsidTr="00596101">
        <w:tc>
          <w:tcPr>
            <w:tcW w:w="4230" w:type="dxa"/>
            <w:tcBorders>
              <w:top w:val="single" w:sz="4" w:space="0" w:color="auto"/>
            </w:tcBorders>
          </w:tcPr>
          <w:p w14:paraId="466AF08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Intercept   </w:t>
            </w:r>
          </w:p>
        </w:tc>
        <w:tc>
          <w:tcPr>
            <w:tcW w:w="1558" w:type="dxa"/>
            <w:tcBorders>
              <w:top w:val="single" w:sz="4" w:space="0" w:color="auto"/>
            </w:tcBorders>
          </w:tcPr>
          <w:p w14:paraId="0F9A0C6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4.79684    </w:t>
            </w:r>
          </w:p>
        </w:tc>
        <w:tc>
          <w:tcPr>
            <w:tcW w:w="1558" w:type="dxa"/>
            <w:tcBorders>
              <w:top w:val="single" w:sz="4" w:space="0" w:color="auto"/>
            </w:tcBorders>
          </w:tcPr>
          <w:p w14:paraId="23DA054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0.15903  </w:t>
            </w:r>
          </w:p>
        </w:tc>
        <w:tc>
          <w:tcPr>
            <w:tcW w:w="1558" w:type="dxa"/>
            <w:tcBorders>
              <w:top w:val="single" w:sz="4" w:space="0" w:color="auto"/>
            </w:tcBorders>
          </w:tcPr>
          <w:p w14:paraId="7E099AC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30.163 </w:t>
            </w:r>
          </w:p>
        </w:tc>
        <w:tc>
          <w:tcPr>
            <w:tcW w:w="1559" w:type="dxa"/>
            <w:tcBorders>
              <w:top w:val="single" w:sz="4" w:space="0" w:color="auto"/>
            </w:tcBorders>
          </w:tcPr>
          <w:p w14:paraId="5182EB2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27696B36" w14:textId="77777777" w:rsidTr="00596101">
        <w:tc>
          <w:tcPr>
            <w:tcW w:w="4230" w:type="dxa"/>
          </w:tcPr>
          <w:p w14:paraId="10346285"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Period      </w:t>
            </w:r>
          </w:p>
        </w:tc>
        <w:tc>
          <w:tcPr>
            <w:tcW w:w="1558" w:type="dxa"/>
          </w:tcPr>
          <w:p w14:paraId="44B441A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-0.05847    </w:t>
            </w:r>
          </w:p>
        </w:tc>
        <w:tc>
          <w:tcPr>
            <w:tcW w:w="1558" w:type="dxa"/>
          </w:tcPr>
          <w:p w14:paraId="5246E25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0.01138  </w:t>
            </w:r>
          </w:p>
        </w:tc>
        <w:tc>
          <w:tcPr>
            <w:tcW w:w="1558" w:type="dxa"/>
          </w:tcPr>
          <w:p w14:paraId="0465A1BC"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-5.137 </w:t>
            </w:r>
          </w:p>
        </w:tc>
        <w:tc>
          <w:tcPr>
            <w:tcW w:w="1559" w:type="dxa"/>
          </w:tcPr>
          <w:p w14:paraId="49FA6E6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2.79e-07 </w:t>
            </w:r>
          </w:p>
        </w:tc>
      </w:tr>
      <w:tr w:rsidR="009C6B7E" w:rsidRPr="00B05D98" w14:paraId="2E7EA094" w14:textId="77777777" w:rsidTr="00596101">
        <w:tc>
          <w:tcPr>
            <w:tcW w:w="4230" w:type="dxa"/>
          </w:tcPr>
          <w:p w14:paraId="1242C6A5"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Nearshore site   </w:t>
            </w:r>
          </w:p>
        </w:tc>
        <w:tc>
          <w:tcPr>
            <w:tcW w:w="1558" w:type="dxa"/>
          </w:tcPr>
          <w:p w14:paraId="26CB5B1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-1.63292    </w:t>
            </w:r>
          </w:p>
        </w:tc>
        <w:tc>
          <w:tcPr>
            <w:tcW w:w="1558" w:type="dxa"/>
          </w:tcPr>
          <w:p w14:paraId="62736A0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0.18054  </w:t>
            </w:r>
          </w:p>
        </w:tc>
        <w:tc>
          <w:tcPr>
            <w:tcW w:w="1558" w:type="dxa"/>
          </w:tcPr>
          <w:p w14:paraId="00B8AB5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-9.044  </w:t>
            </w:r>
          </w:p>
        </w:tc>
        <w:tc>
          <w:tcPr>
            <w:tcW w:w="1559" w:type="dxa"/>
          </w:tcPr>
          <w:p w14:paraId="47915BE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3AAAF363" w14:textId="77777777" w:rsidTr="00596101">
        <w:tc>
          <w:tcPr>
            <w:tcW w:w="4230" w:type="dxa"/>
          </w:tcPr>
          <w:p w14:paraId="4AE32AE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Offshore site</w:t>
            </w:r>
          </w:p>
        </w:tc>
        <w:tc>
          <w:tcPr>
            <w:tcW w:w="1558" w:type="dxa"/>
          </w:tcPr>
          <w:p w14:paraId="07F1B14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-2.36720    </w:t>
            </w:r>
          </w:p>
        </w:tc>
        <w:tc>
          <w:tcPr>
            <w:tcW w:w="1558" w:type="dxa"/>
          </w:tcPr>
          <w:p w14:paraId="5E2B47C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0.19730 </w:t>
            </w:r>
          </w:p>
        </w:tc>
        <w:tc>
          <w:tcPr>
            <w:tcW w:w="1558" w:type="dxa"/>
          </w:tcPr>
          <w:p w14:paraId="3D6CE28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-11.998 </w:t>
            </w:r>
          </w:p>
        </w:tc>
        <w:tc>
          <w:tcPr>
            <w:tcW w:w="1559" w:type="dxa"/>
          </w:tcPr>
          <w:p w14:paraId="153C057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 2e-16</w:t>
            </w:r>
          </w:p>
        </w:tc>
      </w:tr>
      <w:tr w:rsidR="009C6B7E" w:rsidRPr="00B05D98" w14:paraId="3DA157B7" w14:textId="77777777" w:rsidTr="00596101">
        <w:tc>
          <w:tcPr>
            <w:tcW w:w="4230" w:type="dxa"/>
          </w:tcPr>
          <w:p w14:paraId="4B47DD2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Corrigan’s Reef</w:t>
            </w:r>
          </w:p>
        </w:tc>
        <w:tc>
          <w:tcPr>
            <w:tcW w:w="1558" w:type="dxa"/>
          </w:tcPr>
          <w:p w14:paraId="1EFCFAB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0.35860    </w:t>
            </w:r>
          </w:p>
        </w:tc>
        <w:tc>
          <w:tcPr>
            <w:tcW w:w="1558" w:type="dxa"/>
          </w:tcPr>
          <w:p w14:paraId="6A2BF40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0.16732 </w:t>
            </w:r>
          </w:p>
        </w:tc>
        <w:tc>
          <w:tcPr>
            <w:tcW w:w="1558" w:type="dxa"/>
          </w:tcPr>
          <w:p w14:paraId="333CD84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2.143 </w:t>
            </w:r>
          </w:p>
        </w:tc>
        <w:tc>
          <w:tcPr>
            <w:tcW w:w="1559" w:type="dxa"/>
          </w:tcPr>
          <w:p w14:paraId="4041F6A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0.0321</w:t>
            </w:r>
          </w:p>
        </w:tc>
      </w:tr>
      <w:tr w:rsidR="009C6B7E" w:rsidRPr="00B05D98" w14:paraId="5E9A6706" w14:textId="77777777" w:rsidTr="00596101">
        <w:tc>
          <w:tcPr>
            <w:tcW w:w="4230" w:type="dxa"/>
          </w:tcPr>
          <w:p w14:paraId="71AECD89"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Horseshoe Beach  </w:t>
            </w:r>
          </w:p>
        </w:tc>
        <w:tc>
          <w:tcPr>
            <w:tcW w:w="1558" w:type="dxa"/>
          </w:tcPr>
          <w:p w14:paraId="5A0FFA9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-0.18998    </w:t>
            </w:r>
          </w:p>
        </w:tc>
        <w:tc>
          <w:tcPr>
            <w:tcW w:w="1558" w:type="dxa"/>
          </w:tcPr>
          <w:p w14:paraId="320DCD4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0.17244 </w:t>
            </w:r>
          </w:p>
        </w:tc>
        <w:tc>
          <w:tcPr>
            <w:tcW w:w="1558" w:type="dxa"/>
          </w:tcPr>
          <w:p w14:paraId="5688BC69"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-1.102 </w:t>
            </w:r>
          </w:p>
        </w:tc>
        <w:tc>
          <w:tcPr>
            <w:tcW w:w="1559" w:type="dxa"/>
          </w:tcPr>
          <w:p w14:paraId="56B0FB0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0.2706</w:t>
            </w:r>
          </w:p>
        </w:tc>
      </w:tr>
      <w:tr w:rsidR="009C6B7E" w:rsidRPr="00B05D98" w14:paraId="54A31765" w14:textId="77777777" w:rsidTr="00596101">
        <w:tc>
          <w:tcPr>
            <w:tcW w:w="4230" w:type="dxa"/>
          </w:tcPr>
          <w:p w14:paraId="646F2F3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Lone Cabbage</w:t>
            </w:r>
          </w:p>
        </w:tc>
        <w:tc>
          <w:tcPr>
            <w:tcW w:w="1558" w:type="dxa"/>
          </w:tcPr>
          <w:p w14:paraId="18732940"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-0.24087    </w:t>
            </w:r>
          </w:p>
        </w:tc>
        <w:tc>
          <w:tcPr>
            <w:tcW w:w="1558" w:type="dxa"/>
          </w:tcPr>
          <w:p w14:paraId="15022EA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0.15988 </w:t>
            </w:r>
          </w:p>
        </w:tc>
        <w:tc>
          <w:tcPr>
            <w:tcW w:w="1558" w:type="dxa"/>
          </w:tcPr>
          <w:p w14:paraId="0FC5860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-1.507 </w:t>
            </w:r>
          </w:p>
        </w:tc>
        <w:tc>
          <w:tcPr>
            <w:tcW w:w="1559" w:type="dxa"/>
          </w:tcPr>
          <w:p w14:paraId="27B48D7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0.1319</w:t>
            </w:r>
          </w:p>
        </w:tc>
      </w:tr>
      <w:tr w:rsidR="009C6B7E" w:rsidRPr="00B05D98" w14:paraId="08FEE3D8" w14:textId="77777777" w:rsidTr="00596101">
        <w:tc>
          <w:tcPr>
            <w:tcW w:w="4230" w:type="dxa"/>
          </w:tcPr>
          <w:p w14:paraId="0FC5546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Annual river discharge with one-year lag </w:t>
            </w:r>
          </w:p>
        </w:tc>
        <w:tc>
          <w:tcPr>
            <w:tcW w:w="1558" w:type="dxa"/>
          </w:tcPr>
          <w:p w14:paraId="2043138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0.37620    </w:t>
            </w:r>
          </w:p>
        </w:tc>
        <w:tc>
          <w:tcPr>
            <w:tcW w:w="1558" w:type="dxa"/>
          </w:tcPr>
          <w:p w14:paraId="48504F3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0.05699 </w:t>
            </w:r>
          </w:p>
        </w:tc>
        <w:tc>
          <w:tcPr>
            <w:tcW w:w="1558" w:type="dxa"/>
          </w:tcPr>
          <w:p w14:paraId="4BFD08B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6.602 </w:t>
            </w:r>
          </w:p>
        </w:tc>
        <w:tc>
          <w:tcPr>
            <w:tcW w:w="1559" w:type="dxa"/>
          </w:tcPr>
          <w:p w14:paraId="4545273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4.06e-11</w:t>
            </w:r>
          </w:p>
        </w:tc>
      </w:tr>
      <w:tr w:rsidR="009C6B7E" w:rsidRPr="00B05D98" w14:paraId="673D3AAE" w14:textId="77777777" w:rsidTr="00596101">
        <w:tc>
          <w:tcPr>
            <w:tcW w:w="4230" w:type="dxa"/>
          </w:tcPr>
          <w:p w14:paraId="35778E0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Nearshore </w:t>
            </w:r>
          </w:p>
        </w:tc>
        <w:tc>
          <w:tcPr>
            <w:tcW w:w="1558" w:type="dxa"/>
          </w:tcPr>
          <w:p w14:paraId="4690F4C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0.01920    </w:t>
            </w:r>
          </w:p>
        </w:tc>
        <w:tc>
          <w:tcPr>
            <w:tcW w:w="1558" w:type="dxa"/>
          </w:tcPr>
          <w:p w14:paraId="420BDD7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0.01976 </w:t>
            </w:r>
          </w:p>
        </w:tc>
        <w:tc>
          <w:tcPr>
            <w:tcW w:w="1558" w:type="dxa"/>
          </w:tcPr>
          <w:p w14:paraId="5C3B461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0.971   </w:t>
            </w:r>
          </w:p>
        </w:tc>
        <w:tc>
          <w:tcPr>
            <w:tcW w:w="1559" w:type="dxa"/>
          </w:tcPr>
          <w:p w14:paraId="68FDAF5C"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0.3314</w:t>
            </w:r>
          </w:p>
        </w:tc>
      </w:tr>
      <w:tr w:rsidR="009C6B7E" w:rsidRPr="00B05D98" w14:paraId="6F7B0DE6" w14:textId="77777777" w:rsidTr="00596101">
        <w:tc>
          <w:tcPr>
            <w:tcW w:w="4230" w:type="dxa"/>
            <w:tcBorders>
              <w:bottom w:val="single" w:sz="4" w:space="0" w:color="auto"/>
            </w:tcBorders>
          </w:tcPr>
          <w:p w14:paraId="3301126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B2B060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0.04041    </w:t>
            </w:r>
          </w:p>
        </w:tc>
        <w:tc>
          <w:tcPr>
            <w:tcW w:w="1558" w:type="dxa"/>
            <w:tcBorders>
              <w:bottom w:val="single" w:sz="4" w:space="0" w:color="auto"/>
            </w:tcBorders>
          </w:tcPr>
          <w:p w14:paraId="4C931ED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0.02063 </w:t>
            </w:r>
          </w:p>
        </w:tc>
        <w:tc>
          <w:tcPr>
            <w:tcW w:w="1558" w:type="dxa"/>
            <w:tcBorders>
              <w:bottom w:val="single" w:sz="4" w:space="0" w:color="auto"/>
            </w:tcBorders>
          </w:tcPr>
          <w:p w14:paraId="4314332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1.959   </w:t>
            </w:r>
          </w:p>
        </w:tc>
        <w:tc>
          <w:tcPr>
            <w:tcW w:w="1559" w:type="dxa"/>
            <w:tcBorders>
              <w:bottom w:val="single" w:sz="4" w:space="0" w:color="auto"/>
            </w:tcBorders>
          </w:tcPr>
          <w:p w14:paraId="78FBD08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0.0501</w:t>
            </w:r>
          </w:p>
        </w:tc>
      </w:tr>
    </w:tbl>
    <w:p w14:paraId="5ED1285D"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br w:type="page"/>
      </w:r>
    </w:p>
    <w:p w14:paraId="190662B6"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lastRenderedPageBreak/>
        <w:t>&lt;A&gt;</w:t>
      </w:r>
      <w:commentRangeStart w:id="24"/>
      <w:r w:rsidRPr="00B05D98">
        <w:rPr>
          <w:rFonts w:cstheme="minorHAnsi"/>
          <w:color w:val="222222"/>
          <w:sz w:val="24"/>
          <w:szCs w:val="24"/>
          <w:shd w:val="clear" w:color="auto" w:fill="FFFFFF"/>
        </w:rPr>
        <w:t>References</w:t>
      </w:r>
      <w:commentRangeEnd w:id="24"/>
      <w:r w:rsidR="002041FD">
        <w:rPr>
          <w:rStyle w:val="CommentReference"/>
        </w:rPr>
        <w:commentReference w:id="24"/>
      </w:r>
    </w:p>
    <w:p w14:paraId="25059B50" w14:textId="77777777" w:rsidR="009C6B7E" w:rsidRPr="00B05D98" w:rsidRDefault="009C6B7E" w:rsidP="009C6B7E">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63241291" w14:textId="77777777" w:rsidR="009C6B7E" w:rsidRPr="00B05D98" w:rsidRDefault="009C6B7E" w:rsidP="009C6B7E">
      <w:pPr>
        <w:spacing w:line="480" w:lineRule="auto"/>
        <w:rPr>
          <w:shd w:val="clear" w:color="auto" w:fill="FFFFFF"/>
        </w:rPr>
      </w:pPr>
      <w:r w:rsidRPr="00B05D98">
        <w:rPr>
          <w:shd w:val="clear" w:color="auto" w:fill="FFFFFF"/>
        </w:rPr>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9E941F4" w14:textId="77777777" w:rsidR="009C6B7E" w:rsidRPr="00B05D98" w:rsidRDefault="009C6B7E" w:rsidP="009C6B7E">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w:t>
      </w:r>
      <w:proofErr w:type="gramStart"/>
      <w:r w:rsidRPr="00B05D98">
        <w:rPr>
          <w:shd w:val="clear" w:color="auto" w:fill="FFFFFF"/>
        </w:rPr>
        <w:t>Edgar,  B.</w:t>
      </w:r>
      <w:proofErr w:type="gramEnd"/>
      <w:r w:rsidRPr="00B05D98">
        <w:rPr>
          <w:shd w:val="clear" w:color="auto" w:fill="FFFFFF"/>
        </w:rPr>
        <w:t xml:space="preserve"> Hancock, M. C. Kay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04942275" w14:textId="77777777" w:rsidR="009C6B7E" w:rsidRPr="00B05D98" w:rsidRDefault="009C6B7E" w:rsidP="009C6B7E">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41FA9CE0" w14:textId="77777777" w:rsidR="009C6B7E" w:rsidRPr="00B05D98" w:rsidRDefault="009C6B7E" w:rsidP="009C6B7E">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466103F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12E1AB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768C142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76EE238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28D72DD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62068BE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30325EA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7672EC7"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6C7A3B8B"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284B26A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Florida Department of Agriculture and Consumer Services. 2019.  Shellfish harvesting area maps. Available online </w:t>
      </w:r>
      <w:r w:rsidRPr="00B05D98">
        <w:rPr>
          <w:rFonts w:cstheme="minorHAnsi"/>
          <w:sz w:val="24"/>
          <w:szCs w:val="24"/>
        </w:rPr>
        <w:t>https://tinyurl.com/y3tnqlpq. August 2019</w:t>
      </w:r>
    </w:p>
    <w:p w14:paraId="6615ADF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Frederick, P., Vitale, N., Pine, B., Seavey, J. and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68BF3DB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0BAF4151"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xml:space="preserve">,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13" w:history="1">
        <w:r>
          <w:rPr>
            <w:rStyle w:val="Hyperlink"/>
          </w:rPr>
          <w:t>https://public.myfwc.com/crossdoi/fundedprojects/SWG_Final_Geselbracht_05047.pdf</w:t>
        </w:r>
      </w:hyperlink>
      <w:r>
        <w:t xml:space="preserve"> (September 2019)</w:t>
      </w:r>
    </w:p>
    <w:p w14:paraId="5D697DDE"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330E8564"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F201BB4" w14:textId="77777777" w:rsidR="009C6B7E" w:rsidRPr="00B05D98" w:rsidRDefault="009C6B7E" w:rsidP="009C6B7E">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DD3A215"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lastRenderedPageBreak/>
        <w:t xml:space="preserve">Grizzle, R., Ward, K., </w:t>
      </w: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5AFDC35D"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543CA86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3615DE5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proofErr w:type="gramStart"/>
      <w:r w:rsidRPr="00B05D98">
        <w:rPr>
          <w:rFonts w:cstheme="minorHAnsi"/>
          <w:sz w:val="24"/>
          <w:szCs w:val="24"/>
          <w:shd w:val="clear" w:color="auto" w:fill="FFFFFF"/>
        </w:rPr>
        <w:t>Osking,and</w:t>
      </w:r>
      <w:proofErr w:type="spellEnd"/>
      <w:proofErr w:type="gram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7FFFCF2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13B9F3D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5FCB4FB2"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15BD576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1BCEC7F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66D8FA88" w14:textId="77777777" w:rsidR="009C6B7E" w:rsidRPr="00B05D98" w:rsidRDefault="009C6B7E" w:rsidP="009C6B7E">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2D102406"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5F42D43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21D5351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0B62F37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xml:space="preserve">, C.C., Hornberger, G.M., Meyer, J.L., Robinson, P.J., Stenberg, J.R., Turner, R.E., VERA‐HERRERA, F.R.A.N.C.I.S.C.O. and Wetzel, R.G., 1997. Effects of </w:t>
      </w:r>
      <w:r w:rsidRPr="00B05D98">
        <w:rPr>
          <w:rFonts w:cstheme="minorHAnsi"/>
          <w:sz w:val="24"/>
          <w:szCs w:val="24"/>
          <w:shd w:val="clear" w:color="auto" w:fill="FFFFFF"/>
        </w:rPr>
        <w:lastRenderedPageBreak/>
        <w:t>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6E23384E"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Fisheries.  2019a.  Commercial Fisheries Landings.  Online database available </w:t>
      </w:r>
      <w:hyperlink r:id="rId14"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5833EFE3"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15"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5B86B280"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6"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597ACCF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5714F7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xml:space="preserve">,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5A62A5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sz w:val="24"/>
          <w:szCs w:val="24"/>
          <w:shd w:val="clear" w:color="auto" w:fill="FFFFFF"/>
        </w:rPr>
        <w:lastRenderedPageBreak/>
        <w:t>(</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156EE74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5AAB90B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02DBBB57"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42AE9993" w14:textId="77777777" w:rsidR="009C6B7E" w:rsidRPr="00B05D98" w:rsidRDefault="009C6B7E" w:rsidP="009C6B7E">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7"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3F46733F"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0CC01660"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 xml:space="preserve">(10), </w:t>
      </w:r>
      <w:proofErr w:type="gramStart"/>
      <w:r w:rsidRPr="00B05D98">
        <w:rPr>
          <w:rFonts w:cstheme="minorHAnsi"/>
          <w:sz w:val="24"/>
          <w:szCs w:val="24"/>
          <w:shd w:val="clear" w:color="auto" w:fill="FFFFFF"/>
        </w:rPr>
        <w:t>pp.E</w:t>
      </w:r>
      <w:proofErr w:type="gramEnd"/>
      <w:r w:rsidRPr="00B05D98">
        <w:rPr>
          <w:rFonts w:cstheme="minorHAnsi"/>
          <w:sz w:val="24"/>
          <w:szCs w:val="24"/>
          <w:shd w:val="clear" w:color="auto" w:fill="FFFFFF"/>
        </w:rPr>
        <w:t>543-E558.</w:t>
      </w:r>
    </w:p>
    <w:p w14:paraId="40271639"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Sassaman</w:t>
      </w:r>
      <w:proofErr w:type="spellEnd"/>
      <w:r w:rsidRPr="00B05D98">
        <w:rPr>
          <w:rFonts w:cstheme="minorHAnsi"/>
          <w:sz w:val="24"/>
          <w:szCs w:val="24"/>
          <w:shd w:val="clear" w:color="auto" w:fill="FFFFFF"/>
        </w:rPr>
        <w:t xml:space="preserve">,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368C6F2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Seavey, J.R., Pine III, W.E., Frederick, P.,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449050C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Southwick Associates 2015.  Demographic, economic, and growth initiative analysis: Big Bend Region of Florida. Technical Report.  Available online https://tinyurl.com/y2h5xxuf</w:t>
      </w:r>
    </w:p>
    <w:p w14:paraId="6F78C66D"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7612A67" w14:textId="77777777" w:rsidR="009C6B7E" w:rsidRPr="00B05D98" w:rsidRDefault="009C6B7E" w:rsidP="009C6B7E">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5A46CFD"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18"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FF5E8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17F481D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1A26F20D"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lastRenderedPageBreak/>
        <w:t>Wilberg</w:t>
      </w:r>
      <w:proofErr w:type="spellEnd"/>
      <w:r w:rsidRPr="00B05D98">
        <w:rPr>
          <w:rFonts w:cstheme="minorHAnsi"/>
          <w:sz w:val="24"/>
          <w:szCs w:val="24"/>
          <w:shd w:val="clear" w:color="auto" w:fill="FFFFFF"/>
        </w:rPr>
        <w:t xml:space="preserve">,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63208C6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72B62CCB"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51E1537E" w14:textId="77777777" w:rsidR="009C6B7E" w:rsidRPr="00B05D98" w:rsidRDefault="009C6B7E" w:rsidP="009C6B7E">
      <w:pPr>
        <w:spacing w:after="0" w:line="480" w:lineRule="auto"/>
        <w:rPr>
          <w:rFonts w:cstheme="minorHAnsi"/>
          <w:iCs/>
          <w:sz w:val="24"/>
          <w:szCs w:val="24"/>
        </w:rPr>
      </w:pPr>
    </w:p>
    <w:p w14:paraId="4C4CEA68" w14:textId="77777777" w:rsidR="009C6B7E" w:rsidRPr="00B05D98" w:rsidRDefault="009C6B7E" w:rsidP="009C6B7E">
      <w:pPr>
        <w:spacing w:after="0" w:line="480" w:lineRule="auto"/>
        <w:rPr>
          <w:rFonts w:cstheme="minorHAnsi"/>
          <w:iCs/>
          <w:sz w:val="24"/>
          <w:szCs w:val="24"/>
        </w:rPr>
      </w:pPr>
    </w:p>
    <w:p w14:paraId="3DC96542" w14:textId="77777777" w:rsidR="009C6B7E" w:rsidRPr="00B05D98" w:rsidRDefault="009C6B7E" w:rsidP="009C6B7E">
      <w:pPr>
        <w:spacing w:after="0" w:line="480" w:lineRule="auto"/>
        <w:rPr>
          <w:rFonts w:cstheme="minorHAnsi"/>
          <w:iCs/>
          <w:sz w:val="24"/>
          <w:szCs w:val="24"/>
        </w:rPr>
      </w:pPr>
    </w:p>
    <w:p w14:paraId="723E67C5" w14:textId="77777777" w:rsidR="009C6B7E" w:rsidRPr="00B05D98" w:rsidRDefault="009C6B7E" w:rsidP="009C6B7E">
      <w:pPr>
        <w:spacing w:after="0" w:line="480" w:lineRule="auto"/>
        <w:rPr>
          <w:rFonts w:cstheme="minorHAnsi"/>
          <w:iCs/>
          <w:sz w:val="24"/>
          <w:szCs w:val="24"/>
        </w:rPr>
      </w:pPr>
    </w:p>
    <w:p w14:paraId="5F1FE5C1" w14:textId="77777777" w:rsidR="009C6B7E" w:rsidRDefault="009C6B7E" w:rsidP="009C6B7E">
      <w:pPr>
        <w:spacing w:after="0" w:line="480" w:lineRule="auto"/>
        <w:rPr>
          <w:rFonts w:cstheme="minorHAnsi"/>
          <w:iCs/>
          <w:sz w:val="24"/>
          <w:szCs w:val="24"/>
        </w:rPr>
      </w:pPr>
    </w:p>
    <w:p w14:paraId="65BDFA3F" w14:textId="77777777" w:rsidR="009C6B7E" w:rsidRDefault="009C6B7E" w:rsidP="009C6B7E">
      <w:pPr>
        <w:spacing w:after="0" w:line="480" w:lineRule="auto"/>
        <w:rPr>
          <w:rFonts w:cstheme="minorHAnsi"/>
          <w:iCs/>
          <w:sz w:val="24"/>
          <w:szCs w:val="24"/>
        </w:rPr>
      </w:pPr>
    </w:p>
    <w:p w14:paraId="44363A9F" w14:textId="77777777" w:rsidR="009C6B7E" w:rsidRDefault="009C6B7E" w:rsidP="009C6B7E">
      <w:pPr>
        <w:spacing w:after="0" w:line="480" w:lineRule="auto"/>
        <w:rPr>
          <w:rFonts w:cstheme="minorHAnsi"/>
          <w:iCs/>
          <w:sz w:val="24"/>
          <w:szCs w:val="24"/>
        </w:rPr>
      </w:pPr>
    </w:p>
    <w:p w14:paraId="6F73C9A3" w14:textId="77777777" w:rsidR="009C6B7E" w:rsidRDefault="009C6B7E" w:rsidP="009C6B7E">
      <w:pPr>
        <w:spacing w:after="0" w:line="480" w:lineRule="auto"/>
        <w:rPr>
          <w:rFonts w:cstheme="minorHAnsi"/>
          <w:iCs/>
          <w:sz w:val="24"/>
          <w:szCs w:val="24"/>
        </w:rPr>
      </w:pPr>
    </w:p>
    <w:p w14:paraId="480B774A" w14:textId="77777777" w:rsidR="009C6B7E" w:rsidRDefault="009C6B7E" w:rsidP="009C6B7E">
      <w:pPr>
        <w:spacing w:after="0" w:line="480" w:lineRule="auto"/>
        <w:rPr>
          <w:rFonts w:cstheme="minorHAnsi"/>
          <w:iCs/>
          <w:sz w:val="24"/>
          <w:szCs w:val="24"/>
        </w:rPr>
      </w:pPr>
    </w:p>
    <w:p w14:paraId="7AEC1C22" w14:textId="77777777" w:rsidR="009C6B7E" w:rsidRDefault="009C6B7E" w:rsidP="009C6B7E">
      <w:pPr>
        <w:spacing w:after="0" w:line="480" w:lineRule="auto"/>
        <w:rPr>
          <w:rFonts w:cstheme="minorHAnsi"/>
          <w:iCs/>
          <w:sz w:val="24"/>
          <w:szCs w:val="24"/>
        </w:rPr>
      </w:pPr>
    </w:p>
    <w:p w14:paraId="4F0044C7"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Figure 1. Map of the study area, showing locations of sampling sites within localities of major oyster reef complexes. Within each locality, note that transects were placed on reefs representing a gradient from inshore to offshore.  For offshore reefs, note the coastwise orientation and linearity of reefs.   </w:t>
      </w:r>
    </w:p>
    <w:p w14:paraId="585B6D05" w14:textId="77777777" w:rsidR="009C6B7E" w:rsidRPr="00B05D98" w:rsidRDefault="009C6B7E" w:rsidP="009C6B7E">
      <w:pPr>
        <w:spacing w:line="480" w:lineRule="auto"/>
        <w:rPr>
          <w:rFonts w:cstheme="minorHAnsi"/>
          <w:iCs/>
          <w:sz w:val="24"/>
          <w:szCs w:val="24"/>
        </w:rPr>
      </w:pPr>
    </w:p>
    <w:p w14:paraId="467233C7" w14:textId="77777777" w:rsidR="009C6B7E" w:rsidRPr="00B05D98" w:rsidRDefault="009C6B7E" w:rsidP="009C6B7E">
      <w:pPr>
        <w:spacing w:line="480" w:lineRule="auto"/>
        <w:rPr>
          <w:rFonts w:cstheme="minorHAnsi"/>
          <w:iCs/>
          <w:sz w:val="24"/>
          <w:szCs w:val="24"/>
        </w:rPr>
      </w:pPr>
      <w:r w:rsidRPr="00B05D98">
        <w:rPr>
          <w:rFonts w:cstheme="minorHAnsi"/>
          <w:sz w:val="24"/>
          <w:szCs w:val="24"/>
        </w:rPr>
        <w:t xml:space="preserve">Figure 2.  Histogram of probability density function (y-axis) of live oysters counted (x-axis) on intertidal reefs in Suwannee Sound, Florida.  The red line represents the predicted density of oyster counts if these data follow a negative binomial distribution.  </w:t>
      </w:r>
    </w:p>
    <w:p w14:paraId="263946C4" w14:textId="77777777" w:rsidR="009C6B7E" w:rsidRPr="00B05D98" w:rsidRDefault="009C6B7E" w:rsidP="009C6B7E">
      <w:pPr>
        <w:spacing w:after="0" w:line="480" w:lineRule="auto"/>
        <w:rPr>
          <w:rFonts w:cstheme="minorHAnsi"/>
          <w:sz w:val="24"/>
          <w:szCs w:val="24"/>
        </w:rPr>
      </w:pPr>
    </w:p>
    <w:p w14:paraId="7E5C8F23" w14:textId="77777777" w:rsidR="009C6B7E" w:rsidRPr="00B05D98" w:rsidRDefault="009C6B7E" w:rsidP="009C6B7E">
      <w:pPr>
        <w:spacing w:line="480" w:lineRule="auto"/>
        <w:rPr>
          <w:rFonts w:cstheme="minorHAnsi"/>
          <w:sz w:val="24"/>
          <w:szCs w:val="24"/>
        </w:rPr>
      </w:pPr>
      <w:r w:rsidRPr="00B05D98">
        <w:rPr>
          <w:rFonts w:cstheme="minorHAnsi"/>
          <w:iCs/>
          <w:sz w:val="24"/>
          <w:szCs w:val="24"/>
        </w:rPr>
        <w:t>Figure 3.  Predicted oyster counts using the best-fit negative binomial model offset by transect length from each locality CK = Cedar Key, CR = Corrigan’s reef, HB = Horseshoe Beach, and LC = Lone Cabbage based on data from 2010-2019.  Colored lines represent Inshore (red), Nearshore (blue), and Offshore (green) sites within each locality.  Shaded regions represent 95% CI on the predicted values.</w:t>
      </w:r>
    </w:p>
    <w:p w14:paraId="3FEC2BEC" w14:textId="77777777" w:rsidR="009C6B7E" w:rsidRPr="00B05D98" w:rsidRDefault="009C6B7E" w:rsidP="009C6B7E">
      <w:pPr>
        <w:spacing w:line="480" w:lineRule="auto"/>
        <w:rPr>
          <w:rFonts w:cstheme="minorHAnsi"/>
          <w:sz w:val="24"/>
          <w:szCs w:val="24"/>
        </w:rPr>
      </w:pPr>
    </w:p>
    <w:p w14:paraId="625DE076"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 xml:space="preserve">Figure 4.  Mean daily discharge by year (panel A) and associated variance (panel </w:t>
      </w:r>
      <w:commentRangeStart w:id="25"/>
      <w:r w:rsidRPr="00B05D98">
        <w:rPr>
          <w:rFonts w:cstheme="minorHAnsi"/>
          <w:sz w:val="24"/>
          <w:szCs w:val="24"/>
        </w:rPr>
        <w:t>B</w:t>
      </w:r>
      <w:commentRangeEnd w:id="25"/>
      <w:r w:rsidR="0045773D">
        <w:rPr>
          <w:rStyle w:val="CommentReference"/>
        </w:rPr>
        <w:commentReference w:id="25"/>
      </w:r>
      <w:r w:rsidRPr="00B05D98">
        <w:rPr>
          <w:rFonts w:cstheme="minorHAnsi"/>
          <w:sz w:val="24"/>
          <w:szCs w:val="24"/>
        </w:rPr>
        <w:t xml:space="preserve">) and CV (panel C) of daily discharge and total annual discharge (panel D) for the Suwannee River measured at USGS Wilcox gauge from October 1941 to December 2018.  Red LOWESS smoothing line provided to show general trends in discharge.  Blue dashed line is the average mean daily discharge, variance, CV, or total annual discharge from 1941-2018.  </w:t>
      </w:r>
    </w:p>
    <w:p w14:paraId="46790601" w14:textId="77777777" w:rsidR="009C6B7E" w:rsidRPr="00B05D98" w:rsidRDefault="009C6B7E" w:rsidP="009C6B7E">
      <w:pPr>
        <w:spacing w:after="0" w:line="480" w:lineRule="auto"/>
        <w:rPr>
          <w:rFonts w:cstheme="minorHAnsi"/>
          <w:sz w:val="24"/>
          <w:szCs w:val="24"/>
        </w:rPr>
      </w:pPr>
    </w:p>
    <w:p w14:paraId="2BE826DC"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lastRenderedPageBreak/>
        <w:t xml:space="preserve">Figure 5.  </w:t>
      </w:r>
      <w:commentRangeStart w:id="26"/>
      <w:r w:rsidRPr="00B05D98">
        <w:rPr>
          <w:rFonts w:cstheme="minorHAnsi"/>
          <w:sz w:val="24"/>
          <w:szCs w:val="24"/>
        </w:rPr>
        <w:t>Mean</w:t>
      </w:r>
      <w:commentRangeEnd w:id="26"/>
      <w:r w:rsidR="0045773D">
        <w:rPr>
          <w:rStyle w:val="CommentReference"/>
        </w:rPr>
        <w:commentReference w:id="26"/>
      </w:r>
      <w:r w:rsidRPr="00B05D98">
        <w:rPr>
          <w:rFonts w:cstheme="minorHAnsi"/>
          <w:sz w:val="24"/>
          <w:szCs w:val="24"/>
        </w:rPr>
        <w:t xml:space="preserve"> daily discharge by year (</w:t>
      </w:r>
      <w:bookmarkStart w:id="27" w:name="_Hlk17881992"/>
      <w:r w:rsidRPr="00B05D98">
        <w:rPr>
          <w:rFonts w:cstheme="minorHAnsi"/>
          <w:sz w:val="24"/>
          <w:szCs w:val="24"/>
        </w:rPr>
        <w:t xml:space="preserve">panel </w:t>
      </w:r>
      <w:bookmarkEnd w:id="27"/>
      <w:r w:rsidRPr="00B05D98">
        <w:rPr>
          <w:rFonts w:cstheme="minorHAnsi"/>
          <w:sz w:val="24"/>
          <w:szCs w:val="24"/>
        </w:rPr>
        <w:t xml:space="preserve">A) and associated variance (panel B) and CV (panel C) of daily discharge and total annual discharge (panel D) for the Suwannee River measured at USGS Wilcox gauge from January 2010 to December 2018.  Red LOWESS smoothing line provided to show general trends in discharge.  Blue dashed line is the average mean daily discharge, variance, CV, or total annual discharge from 1941-2018. </w:t>
      </w:r>
    </w:p>
    <w:p w14:paraId="04279F3E" w14:textId="77777777" w:rsidR="009C6B7E" w:rsidRPr="00B05D98" w:rsidRDefault="009C6B7E" w:rsidP="009C6B7E">
      <w:pPr>
        <w:spacing w:after="0" w:line="480" w:lineRule="auto"/>
        <w:rPr>
          <w:rFonts w:cstheme="minorHAnsi"/>
          <w:sz w:val="24"/>
          <w:szCs w:val="24"/>
        </w:rPr>
      </w:pPr>
    </w:p>
    <w:p w14:paraId="7F14AE6A"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Figure 6. Oyster landings (whole meat weight, panel A), oyster fishing trips (panel B), and oyster catch per trip (CPUE, panel C) for Suwannee Sound, Florida (Levy, Dixie, Taylor counties) from 1986-July 2019.  Data for 2018 and 2019 are provisional.</w:t>
      </w:r>
    </w:p>
    <w:p w14:paraId="57740EBE" w14:textId="77777777" w:rsidR="009C6B7E" w:rsidRPr="00B05D98" w:rsidRDefault="009C6B7E" w:rsidP="009C6B7E">
      <w:pPr>
        <w:spacing w:after="0" w:line="480" w:lineRule="auto"/>
        <w:rPr>
          <w:rFonts w:cstheme="minorHAnsi"/>
          <w:sz w:val="24"/>
          <w:szCs w:val="24"/>
        </w:rPr>
      </w:pPr>
    </w:p>
    <w:p w14:paraId="1A668124" w14:textId="77777777" w:rsidR="009C6B7E" w:rsidRPr="00B05D98" w:rsidRDefault="009C6B7E" w:rsidP="009C6B7E">
      <w:pPr>
        <w:spacing w:after="0" w:line="480" w:lineRule="auto"/>
        <w:rPr>
          <w:rFonts w:cstheme="minorHAnsi"/>
          <w:sz w:val="24"/>
          <w:szCs w:val="24"/>
        </w:rPr>
      </w:pPr>
      <w:r w:rsidRPr="00B05D98">
        <w:rPr>
          <w:rFonts w:cstheme="minorHAnsi"/>
          <w:iCs/>
          <w:sz w:val="24"/>
          <w:szCs w:val="24"/>
        </w:rPr>
        <w:t xml:space="preserve">Figure 7.  </w:t>
      </w:r>
      <w:commentRangeStart w:id="28"/>
      <w:r w:rsidRPr="00B05D98">
        <w:rPr>
          <w:rFonts w:cstheme="minorHAnsi"/>
          <w:iCs/>
          <w:sz w:val="24"/>
          <w:szCs w:val="24"/>
        </w:rPr>
        <w:t>Predicted</w:t>
      </w:r>
      <w:commentRangeEnd w:id="28"/>
      <w:r w:rsidR="005F0343">
        <w:rPr>
          <w:rStyle w:val="CommentReference"/>
        </w:rPr>
        <w:commentReference w:id="28"/>
      </w:r>
      <w:r w:rsidRPr="00B05D98">
        <w:rPr>
          <w:rFonts w:cstheme="minorHAnsi"/>
          <w:iCs/>
          <w:sz w:val="24"/>
          <w:szCs w:val="24"/>
        </w:rPr>
        <w:t xml:space="preserve"> oyster counts using the best-fit negative binomial model offset by transect length including mean annual daily discharge with a one-year lag as a covariate.  Shaded regions represent 95% CI on the predicted values.</w:t>
      </w:r>
    </w:p>
    <w:p w14:paraId="69750E0E" w14:textId="77777777" w:rsidR="009C6B7E" w:rsidRPr="00B05D98" w:rsidRDefault="009C6B7E" w:rsidP="009C6B7E">
      <w:pPr>
        <w:spacing w:after="0" w:line="480" w:lineRule="auto"/>
        <w:rPr>
          <w:rFonts w:cstheme="minorHAnsi"/>
          <w:iCs/>
          <w:sz w:val="24"/>
          <w:szCs w:val="24"/>
        </w:rPr>
      </w:pPr>
    </w:p>
    <w:p w14:paraId="4AA90FF8"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Figure S1.  Predicted oyster counts using the best-fit negative binomial model offset by transect length (oyster counts = period * site + locality + offset(log(transect length))) fit to 1000 simulated data sets (black lines) for all localities combined based on data from 2010-2019.  Solid blue line is predicted values fit to observed (actual) field data.</w:t>
      </w:r>
    </w:p>
    <w:p w14:paraId="52D6719D" w14:textId="77777777" w:rsidR="009C6B7E" w:rsidRPr="00B05D98" w:rsidRDefault="009C6B7E" w:rsidP="009C6B7E">
      <w:pPr>
        <w:spacing w:after="0" w:line="480" w:lineRule="auto"/>
        <w:rPr>
          <w:rFonts w:cstheme="minorHAnsi"/>
          <w:iCs/>
          <w:sz w:val="24"/>
          <w:szCs w:val="24"/>
        </w:rPr>
      </w:pPr>
    </w:p>
    <w:p w14:paraId="07D169AF"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 xml:space="preserve">Figure S2.  Kernel density plot (y-axis) and p-value (x-axis) for the “period” beta term fit to the model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log(transect length)) from 1000 simulated datasets.</w:t>
      </w:r>
    </w:p>
    <w:p w14:paraId="07D0034B" w14:textId="77777777" w:rsidR="009C6B7E" w:rsidRPr="006D5CAD" w:rsidRDefault="009C6B7E" w:rsidP="009C6B7E">
      <w:pPr>
        <w:spacing w:line="480" w:lineRule="auto"/>
        <w:rPr>
          <w:rFonts w:cstheme="minorHAnsi"/>
          <w:iCs/>
          <w:sz w:val="24"/>
          <w:szCs w:val="24"/>
        </w:rPr>
      </w:pPr>
      <w:r w:rsidRPr="00B05D98">
        <w:rPr>
          <w:rFonts w:cstheme="minorHAnsi"/>
          <w:iCs/>
          <w:sz w:val="24"/>
          <w:szCs w:val="24"/>
        </w:rPr>
        <w:br w:type="page"/>
      </w:r>
      <w:r w:rsidRPr="00B05D98">
        <w:rPr>
          <w:rFonts w:cstheme="minorHAnsi"/>
          <w:iCs/>
          <w:sz w:val="24"/>
          <w:szCs w:val="24"/>
        </w:rPr>
        <w:lastRenderedPageBreak/>
        <w:t xml:space="preserve">Figure S3.  Panel A: Monthly Palmer drought severity index (y-axis) for north Florida (red line) and southeast Georgia (black line) by year (x-axis).  Negative values indicate periods of drought and positive values periods of higher soil moisture. Data from NOAA 2019c. Panel B:  Monthly mean sea level (y-axis, solid black line) over year (x-axis) from NOAA station 8727520, Cedar Key, Florida with a linear model (dotted black line) plotted for reference.  </w:t>
      </w:r>
      <w:commentRangeStart w:id="29"/>
      <w:r w:rsidRPr="00B05D98">
        <w:rPr>
          <w:rFonts w:cstheme="minorHAnsi"/>
          <w:iCs/>
          <w:sz w:val="24"/>
          <w:szCs w:val="24"/>
        </w:rPr>
        <w:t>Average</w:t>
      </w:r>
      <w:commentRangeEnd w:id="29"/>
      <w:r w:rsidR="004E7F27">
        <w:rPr>
          <w:rStyle w:val="CommentReference"/>
        </w:rPr>
        <w:commentReference w:id="29"/>
      </w:r>
      <w:r w:rsidRPr="00B05D98">
        <w:rPr>
          <w:rFonts w:cstheme="minorHAnsi"/>
          <w:iCs/>
          <w:sz w:val="24"/>
          <w:szCs w:val="24"/>
        </w:rPr>
        <w:t xml:space="preserve"> seasonal cycle removed by NOAA (NOAA 2019b).</w:t>
      </w:r>
    </w:p>
    <w:p w14:paraId="332A8BC0" w14:textId="521B07DF" w:rsidR="009C6B7E" w:rsidRDefault="009C6B7E">
      <w:pPr>
        <w:rPr>
          <w:rFonts w:cstheme="minorHAnsi"/>
          <w:iCs/>
          <w:sz w:val="24"/>
          <w:szCs w:val="24"/>
        </w:rPr>
      </w:pPr>
      <w:r>
        <w:rPr>
          <w:rFonts w:cstheme="minorHAnsi"/>
          <w:iCs/>
          <w:sz w:val="24"/>
          <w:szCs w:val="24"/>
        </w:rPr>
        <w:br w:type="page"/>
      </w:r>
    </w:p>
    <w:p w14:paraId="7209D59E" w14:textId="77777777" w:rsidR="009C6B7E" w:rsidRDefault="009C6B7E">
      <w:pPr>
        <w:rPr>
          <w:rFonts w:cstheme="minorHAnsi"/>
          <w:iCs/>
          <w:sz w:val="24"/>
          <w:szCs w:val="24"/>
        </w:rPr>
      </w:pPr>
    </w:p>
    <w:p w14:paraId="665A28A4" w14:textId="77777777" w:rsidR="00063A60" w:rsidRPr="00B05D98" w:rsidRDefault="00063A60" w:rsidP="00063A60">
      <w:pPr>
        <w:spacing w:line="480" w:lineRule="auto"/>
        <w:rPr>
          <w:rFonts w:cstheme="minorHAnsi"/>
          <w:iCs/>
          <w:sz w:val="24"/>
          <w:szCs w:val="24"/>
        </w:rPr>
      </w:pPr>
    </w:p>
    <w:p w14:paraId="24AFE93C" w14:textId="77777777" w:rsidR="00063A60" w:rsidRPr="00B05D98" w:rsidRDefault="00063A60" w:rsidP="00063A60">
      <w:pPr>
        <w:spacing w:after="0" w:line="480" w:lineRule="auto"/>
        <w:rPr>
          <w:rFonts w:cstheme="minorHAnsi"/>
          <w:iCs/>
          <w:sz w:val="24"/>
          <w:szCs w:val="24"/>
        </w:rPr>
      </w:pPr>
    </w:p>
    <w:p w14:paraId="0B93645D" w14:textId="77777777" w:rsidR="00063A60" w:rsidRPr="00B05D98" w:rsidRDefault="00063A60" w:rsidP="00063A60">
      <w:pPr>
        <w:spacing w:after="0" w:line="480" w:lineRule="auto"/>
        <w:rPr>
          <w:rFonts w:cstheme="minorHAnsi"/>
          <w:iCs/>
          <w:sz w:val="24"/>
          <w:szCs w:val="24"/>
        </w:rPr>
      </w:pPr>
    </w:p>
    <w:p w14:paraId="307DF4CA" w14:textId="77777777" w:rsidR="00063A60" w:rsidRPr="00B05D98" w:rsidRDefault="00063A60" w:rsidP="00063A60">
      <w:pPr>
        <w:spacing w:after="0" w:line="480" w:lineRule="auto"/>
        <w:rPr>
          <w:rFonts w:cstheme="minorHAnsi"/>
          <w:iCs/>
          <w:sz w:val="24"/>
          <w:szCs w:val="24"/>
        </w:rPr>
      </w:pPr>
    </w:p>
    <w:p w14:paraId="6B24BB47" w14:textId="77777777" w:rsidR="00063A60" w:rsidRDefault="00063A60" w:rsidP="00E66E8B">
      <w:pPr>
        <w:spacing w:line="480" w:lineRule="auto"/>
      </w:pPr>
    </w:p>
    <w:sectPr w:rsidR="00063A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ehlbauer, Jeffrey D" w:date="2019-12-19T15:35:00Z" w:initials="MJD">
    <w:p w14:paraId="51938A37" w14:textId="77777777" w:rsidR="00341BB9" w:rsidRDefault="00341BB9">
      <w:pPr>
        <w:pStyle w:val="CommentText"/>
      </w:pPr>
      <w:r>
        <w:rPr>
          <w:rStyle w:val="CommentReference"/>
        </w:rPr>
        <w:annotationRef/>
      </w:r>
      <w:r>
        <w:t>Overall comments:</w:t>
      </w:r>
    </w:p>
    <w:p w14:paraId="4D15D4C8" w14:textId="78EAD341" w:rsidR="00341BB9" w:rsidRDefault="00341BB9">
      <w:pPr>
        <w:pStyle w:val="CommentText"/>
      </w:pPr>
      <w:r>
        <w:t xml:space="preserve">The paper mostly reads just </w:t>
      </w:r>
      <w:proofErr w:type="gramStart"/>
      <w:r>
        <w:t>fine</w:t>
      </w:r>
      <w:proofErr w:type="gramEnd"/>
      <w:r>
        <w:t xml:space="preserve"> and the methods</w:t>
      </w:r>
      <w:r w:rsidR="001B0EBE">
        <w:t>, results, and conclusions seem defensible and appropriate. Most of my comments are focused on improving the clarity of your message.</w:t>
      </w:r>
    </w:p>
  </w:comment>
  <w:comment w:id="1" w:author="Muehlbauer, Jeffrey D" w:date="2019-12-19T13:55:00Z" w:initials="MJD">
    <w:p w14:paraId="5F0E1B9B" w14:textId="6E106315" w:rsidR="00596101" w:rsidRDefault="00596101">
      <w:pPr>
        <w:pStyle w:val="CommentText"/>
      </w:pPr>
      <w:r>
        <w:rPr>
          <w:rStyle w:val="CommentReference"/>
        </w:rPr>
        <w:annotationRef/>
      </w:r>
      <w:r>
        <w:t>I am not sure what this phrase means (my read is that you have data on commercial fishing activity that is independent of fisheries? How does that work?). Consider re-phrasing. Same comment at the end of the Introduction.</w:t>
      </w:r>
    </w:p>
  </w:comment>
  <w:comment w:id="2" w:author="Muehlbauer, Jeffrey D" w:date="2019-12-19T13:57:00Z" w:initials="MJD">
    <w:p w14:paraId="2CD6AEEF" w14:textId="53DCA3D8" w:rsidR="00596101" w:rsidRDefault="00596101">
      <w:pPr>
        <w:pStyle w:val="CommentText"/>
      </w:pPr>
      <w:r>
        <w:rPr>
          <w:rStyle w:val="CommentReference"/>
        </w:rPr>
        <w:annotationRef/>
      </w:r>
      <w:r>
        <w:t>Meaning that the inshore bars are becoming degraded? Consider just saying that to simplify the sentence.</w:t>
      </w:r>
    </w:p>
  </w:comment>
  <w:comment w:id="3" w:author="Muehlbauer, Jeffrey D" w:date="2019-12-19T14:04:00Z" w:initials="MJD">
    <w:p w14:paraId="28E120F9" w14:textId="38ED88A7" w:rsidR="00596101" w:rsidRDefault="00596101">
      <w:pPr>
        <w:pStyle w:val="CommentText"/>
      </w:pPr>
      <w:r>
        <w:rPr>
          <w:rStyle w:val="CommentReference"/>
        </w:rPr>
        <w:annotationRef/>
      </w:r>
      <w:r>
        <w:t>Consider citing Fig. 1 here.</w:t>
      </w:r>
    </w:p>
  </w:comment>
  <w:comment w:id="4" w:author="Muehlbauer, Jeffrey D" w:date="2019-12-19T14:02:00Z" w:initials="MJD">
    <w:p w14:paraId="2EC3A59C" w14:textId="57746F5D" w:rsidR="00596101" w:rsidRDefault="00596101">
      <w:pPr>
        <w:pStyle w:val="CommentText"/>
      </w:pPr>
      <w:r>
        <w:rPr>
          <w:rStyle w:val="CommentReference"/>
        </w:rPr>
        <w:annotationRef/>
      </w:r>
      <w:r>
        <w:t>First use of this term in the main text. Consider defining it here.</w:t>
      </w:r>
    </w:p>
  </w:comment>
  <w:comment w:id="5" w:author="Muehlbauer, Jeffrey D" w:date="2019-12-19T14:13:00Z" w:initials="MJD">
    <w:p w14:paraId="498379CB" w14:textId="475155CB" w:rsidR="00B963AE" w:rsidRDefault="00B963AE">
      <w:pPr>
        <w:pStyle w:val="CommentText"/>
      </w:pPr>
      <w:r>
        <w:rPr>
          <w:rStyle w:val="CommentReference"/>
        </w:rPr>
        <w:annotationRef/>
      </w:r>
      <w:r>
        <w:t>Some statement about the frequency of sampling and range of years that sampling occurred would be useful in this paragraph. You mention repeat visits, but not how many visits occurred, for instance.</w:t>
      </w:r>
    </w:p>
  </w:comment>
  <w:comment w:id="6" w:author="Muehlbauer, Jeffrey D" w:date="2019-12-19T14:10:00Z" w:initials="MJD">
    <w:p w14:paraId="1E4D9AD0" w14:textId="7A738ACB" w:rsidR="00596101" w:rsidRDefault="00596101">
      <w:pPr>
        <w:pStyle w:val="CommentText"/>
      </w:pPr>
      <w:r>
        <w:rPr>
          <w:rStyle w:val="CommentReference"/>
        </w:rPr>
        <w:annotationRef/>
      </w:r>
      <w:r>
        <w:t>Note discrepancies between the names you use here (“Horseshoe Cove, Lone Cabbage, Cedar Keys”) and on Fig 1 (“Horseshoe Beach, Lone Cabbage Reef, Cedar Key”).</w:t>
      </w:r>
    </w:p>
  </w:comment>
  <w:comment w:id="7" w:author="Muehlbauer, Jeffrey D" w:date="2019-12-19T14:08:00Z" w:initials="MJD">
    <w:p w14:paraId="05B5FEF0" w14:textId="5C4D589E" w:rsidR="00596101" w:rsidRDefault="00596101">
      <w:pPr>
        <w:pStyle w:val="CommentText"/>
      </w:pPr>
      <w:r>
        <w:rPr>
          <w:rStyle w:val="CommentReference"/>
        </w:rPr>
        <w:annotationRef/>
      </w:r>
      <w:r>
        <w:t xml:space="preserve">…”and </w:t>
      </w:r>
      <w:r w:rsidRPr="00596101">
        <w:rPr>
          <w:u w:val="single"/>
        </w:rPr>
        <w:t>one</w:t>
      </w:r>
      <w:r>
        <w:t xml:space="preserve"> in Corrigan’s Reef.”</w:t>
      </w:r>
    </w:p>
  </w:comment>
  <w:comment w:id="8" w:author="Muehlbauer, Jeffrey D" w:date="2019-12-19T14:11:00Z" w:initials="MJD">
    <w:p w14:paraId="3DA07CF1" w14:textId="208D827D" w:rsidR="00596101" w:rsidRDefault="00596101">
      <w:pPr>
        <w:pStyle w:val="CommentText"/>
      </w:pPr>
      <w:r>
        <w:rPr>
          <w:rStyle w:val="CommentReference"/>
        </w:rPr>
        <w:annotationRef/>
      </w:r>
      <w:r>
        <w:t>?</w:t>
      </w:r>
    </w:p>
  </w:comment>
  <w:comment w:id="9" w:author="Muehlbauer, Jeffrey D" w:date="2019-12-19T14:16:00Z" w:initials="MJD">
    <w:p w14:paraId="1B272363" w14:textId="74F071B5" w:rsidR="00B963AE" w:rsidRDefault="00B963AE">
      <w:pPr>
        <w:pStyle w:val="CommentText"/>
      </w:pPr>
      <w:r>
        <w:rPr>
          <w:rStyle w:val="CommentReference"/>
        </w:rPr>
        <w:annotationRef/>
      </w:r>
      <w:r>
        <w:t>You mean strictly commercial OYSTER fishing, correct? Perhaps state that just this once here.</w:t>
      </w:r>
    </w:p>
  </w:comment>
  <w:comment w:id="10" w:author="Muehlbauer, Jeffrey D" w:date="2019-12-19T14:19:00Z" w:initials="MJD">
    <w:p w14:paraId="65F7909D" w14:textId="68399575" w:rsidR="00B963AE" w:rsidRDefault="00B963AE">
      <w:pPr>
        <w:pStyle w:val="CommentText"/>
      </w:pPr>
      <w:r>
        <w:rPr>
          <w:rStyle w:val="CommentReference"/>
        </w:rPr>
        <w:annotationRef/>
      </w:r>
      <w:r>
        <w:t>Because you mention a log link, you might also mention the distribution of the data (negative binomial?)</w:t>
      </w:r>
      <w:r w:rsidR="005F0343">
        <w:t xml:space="preserve"> </w:t>
      </w:r>
    </w:p>
    <w:p w14:paraId="16552FCE" w14:textId="1B6CF5F5" w:rsidR="005F0343" w:rsidRDefault="005F0343">
      <w:pPr>
        <w:pStyle w:val="CommentText"/>
      </w:pPr>
      <w:r>
        <w:t>I note that this ultimately gets stated in the Results, but it might make more sense here as part of the methods.</w:t>
      </w:r>
    </w:p>
  </w:comment>
  <w:comment w:id="11" w:author="Muehlbauer, Jeffrey D" w:date="2019-12-19T14:21:00Z" w:initials="MJD">
    <w:p w14:paraId="32AE77FD" w14:textId="2F5C6C70" w:rsidR="00B963AE" w:rsidRDefault="00B963AE">
      <w:pPr>
        <w:pStyle w:val="CommentText"/>
      </w:pPr>
      <w:r>
        <w:rPr>
          <w:rStyle w:val="CommentReference"/>
        </w:rPr>
        <w:annotationRef/>
      </w:r>
      <w:r>
        <w:t xml:space="preserve">My assumption then is that you used </w:t>
      </w:r>
      <w:proofErr w:type="spellStart"/>
      <w:r>
        <w:t>glmms</w:t>
      </w:r>
      <w:proofErr w:type="spellEnd"/>
      <w:r>
        <w:t xml:space="preserve"> with random effects, rather than</w:t>
      </w:r>
      <w:r w:rsidR="002041FD">
        <w:t xml:space="preserve"> “regular”</w:t>
      </w:r>
      <w:r>
        <w:t xml:space="preserve"> </w:t>
      </w:r>
      <w:proofErr w:type="spellStart"/>
      <w:r>
        <w:t>glms</w:t>
      </w:r>
      <w:proofErr w:type="spellEnd"/>
      <w:r>
        <w:t xml:space="preserve"> (otherwise why wouldn’t you just use the </w:t>
      </w:r>
      <w:proofErr w:type="spellStart"/>
      <w:r w:rsidR="002041FD">
        <w:t>glm</w:t>
      </w:r>
      <w:proofErr w:type="spellEnd"/>
      <w:r w:rsidR="002041FD">
        <w:t xml:space="preserve"> and </w:t>
      </w:r>
      <w:proofErr w:type="spellStart"/>
      <w:proofErr w:type="gramStart"/>
      <w:r w:rsidR="002041FD">
        <w:t>glm.nb</w:t>
      </w:r>
      <w:proofErr w:type="spellEnd"/>
      <w:proofErr w:type="gramEnd"/>
      <w:r w:rsidR="002041FD">
        <w:t xml:space="preserve"> functions in base R)</w:t>
      </w:r>
      <w:r>
        <w:t>? Please clarify and state your random effects here in this paragraph if so.</w:t>
      </w:r>
    </w:p>
  </w:comment>
  <w:comment w:id="12" w:author="Muehlbauer, Jeffrey D" w:date="2019-12-19T14:26:00Z" w:initials="MJD">
    <w:p w14:paraId="07B8E13A" w14:textId="2CDA4E7D" w:rsidR="002041FD" w:rsidRDefault="002041FD">
      <w:pPr>
        <w:pStyle w:val="CommentText"/>
      </w:pPr>
      <w:r>
        <w:rPr>
          <w:rStyle w:val="CommentReference"/>
        </w:rPr>
        <w:annotationRef/>
      </w:r>
      <w:r>
        <w:t>Do you really mean “the same” (as in the value of the coefficient is identical), or just that the sign is the same (i.e., the coefficient is negative, regardless of its value)? If the latter, I suggest deleting “same”.</w:t>
      </w:r>
    </w:p>
  </w:comment>
  <w:comment w:id="13" w:author="Muehlbauer, Jeffrey D" w:date="2019-12-19T15:08:00Z" w:initials="MJD">
    <w:p w14:paraId="72263F2E" w14:textId="5709D7A9" w:rsidR="003D25EF" w:rsidRDefault="003D25EF">
      <w:pPr>
        <w:pStyle w:val="CommentText"/>
      </w:pPr>
      <w:r>
        <w:rPr>
          <w:rStyle w:val="CommentReference"/>
        </w:rPr>
        <w:annotationRef/>
      </w:r>
      <w:r>
        <w:t>I’m confused by “period”, which you define earlier as winter or summer (see “</w:t>
      </w:r>
      <w:r w:rsidRPr="00B05D98">
        <w:rPr>
          <w:rFonts w:cstheme="minorHAnsi"/>
          <w:i/>
          <w:sz w:val="24"/>
          <w:szCs w:val="24"/>
          <w:shd w:val="clear" w:color="auto" w:fill="FFFFFF"/>
        </w:rPr>
        <w:t>Data analyses generalized linear models</w:t>
      </w:r>
      <w:r>
        <w:rPr>
          <w:rFonts w:cstheme="minorHAnsi"/>
          <w:i/>
          <w:sz w:val="24"/>
          <w:szCs w:val="24"/>
          <w:shd w:val="clear" w:color="auto" w:fill="FFFFFF"/>
        </w:rPr>
        <w:t>”</w:t>
      </w:r>
      <w:r>
        <w:rPr>
          <w:rFonts w:cstheme="minorHAnsi"/>
          <w:sz w:val="24"/>
          <w:szCs w:val="24"/>
          <w:shd w:val="clear" w:color="auto" w:fill="FFFFFF"/>
        </w:rPr>
        <w:t xml:space="preserve"> section</w:t>
      </w:r>
      <w:proofErr w:type="gramStart"/>
      <w:r>
        <w:rPr>
          <w:rFonts w:cstheme="minorHAnsi"/>
          <w:sz w:val="24"/>
          <w:szCs w:val="24"/>
          <w:shd w:val="clear" w:color="auto" w:fill="FFFFFF"/>
        </w:rPr>
        <w:t>), yet</w:t>
      </w:r>
      <w:proofErr w:type="gramEnd"/>
      <w:r>
        <w:rPr>
          <w:rFonts w:cstheme="minorHAnsi"/>
          <w:sz w:val="24"/>
          <w:szCs w:val="24"/>
          <w:shd w:val="clear" w:color="auto" w:fill="FFFFFF"/>
        </w:rPr>
        <w:t xml:space="preserve"> seem to define as something like “year” here. Please clarify, and possibly distinguish these uses into separate terms? It’s also unclear in your tables if “period” is an analogue for “year”, and if so, “year” might be more readily interpretable.</w:t>
      </w:r>
    </w:p>
  </w:comment>
  <w:comment w:id="14" w:author="Muehlbauer, Jeffrey D" w:date="2019-12-19T14:30:00Z" w:initials="MJD">
    <w:p w14:paraId="4E01D658" w14:textId="15FDB38D" w:rsidR="002041FD" w:rsidRDefault="002041FD">
      <w:pPr>
        <w:pStyle w:val="CommentText"/>
      </w:pPr>
      <w:r>
        <w:rPr>
          <w:rStyle w:val="CommentReference"/>
        </w:rPr>
        <w:annotationRef/>
      </w:r>
      <w:r>
        <w:t xml:space="preserve">Is there any </w:t>
      </w:r>
      <w:proofErr w:type="gramStart"/>
      <w:r>
        <w:t>particular reason</w:t>
      </w:r>
      <w:proofErr w:type="gramEnd"/>
      <w:r>
        <w:t xml:space="preserve"> that Figs 4 and 5 are presented before Figs 2 and 3? Consider re-numbering.</w:t>
      </w:r>
    </w:p>
  </w:comment>
  <w:comment w:id="15" w:author="Muehlbauer, Jeffrey D" w:date="2019-12-19T14:49:00Z" w:initials="MJD">
    <w:p w14:paraId="0427A98F" w14:textId="36D9CEA9" w:rsidR="005F0343" w:rsidRDefault="005F0343">
      <w:pPr>
        <w:pStyle w:val="CommentText"/>
      </w:pPr>
      <w:r>
        <w:rPr>
          <w:rStyle w:val="CommentReference"/>
        </w:rPr>
        <w:annotationRef/>
      </w:r>
      <w:r>
        <w:t>Probably should be just Figure 4 here, as you get into Figure 5 in the next sentence.</w:t>
      </w:r>
    </w:p>
  </w:comment>
  <w:comment w:id="16" w:author="Muehlbauer, Jeffrey D" w:date="2019-12-19T15:00:00Z" w:initials="MJD">
    <w:p w14:paraId="0B83A9ED" w14:textId="5F8034D6" w:rsidR="008C3B90" w:rsidRDefault="008C3B90">
      <w:pPr>
        <w:pStyle w:val="CommentText"/>
      </w:pPr>
      <w:r>
        <w:rPr>
          <w:rStyle w:val="CommentReference"/>
        </w:rPr>
        <w:annotationRef/>
      </w:r>
      <w:r>
        <w:t>This paragraph seems like it would be a better fit in the Methods to me. It’s not really a result in the sense of something you want to talk about in your Discussion, but rather something that affects your results.</w:t>
      </w:r>
    </w:p>
  </w:comment>
  <w:comment w:id="17" w:author="Muehlbauer, Jeffrey D" w:date="2019-12-19T15:19:00Z" w:initials="MJD">
    <w:p w14:paraId="419F1216" w14:textId="77777777" w:rsidR="00E31B40" w:rsidRDefault="00E31B40">
      <w:pPr>
        <w:pStyle w:val="CommentText"/>
      </w:pPr>
      <w:r>
        <w:rPr>
          <w:rStyle w:val="CommentReference"/>
        </w:rPr>
        <w:annotationRef/>
      </w:r>
      <w:r>
        <w:t>I don’t dispute the caveats you’ve taken pains to lay out here, but isn’t Fig 7 based on modeling of a lot of real data (10-30-80 years’ worth, depending on the metric)? For the region studies, shouldn’t all these “covariate caveats” be in play simultaneous with discharge variation, yet you still saw this pattern? My point is that you might be underselling your own results a bit by suggesting that your figure may be misleading, and I suggest you cut some of this text down to make it less forceful.</w:t>
      </w:r>
    </w:p>
    <w:p w14:paraId="3A276B02" w14:textId="77777777" w:rsidR="00E31B40" w:rsidRDefault="00E31B40">
      <w:pPr>
        <w:pStyle w:val="CommentText"/>
      </w:pPr>
    </w:p>
    <w:p w14:paraId="4F1E7580" w14:textId="2A323152" w:rsidR="00E31B40" w:rsidRDefault="00E31B40">
      <w:pPr>
        <w:pStyle w:val="CommentText"/>
      </w:pPr>
      <w:r>
        <w:t xml:space="preserve">Similarly, the next two paragraphs are about substrate and disease, which your study did not measure. I’m therefore not sure it warrants an entire paragraph of what amounts to either speculation or citations of studies on a different subject than your study. I appreciate the need to discuss these in the broader context of threats to oyster reefs, but the extent of discussion on these topics is excessive </w:t>
      </w:r>
      <w:proofErr w:type="gramStart"/>
      <w:r>
        <w:t>in light of</w:t>
      </w:r>
      <w:proofErr w:type="gramEnd"/>
      <w:r>
        <w:t xml:space="preserve"> the specific aspects of your study. Consider dramatically cutting such text.</w:t>
      </w:r>
    </w:p>
  </w:comment>
  <w:comment w:id="18" w:author="Muehlbauer, Jeffrey D" w:date="2019-12-19T15:26:00Z" w:initials="MJD">
    <w:p w14:paraId="695352BB" w14:textId="16191212" w:rsidR="001C52B3" w:rsidRDefault="001C52B3">
      <w:pPr>
        <w:pStyle w:val="CommentText"/>
      </w:pPr>
      <w:r>
        <w:rPr>
          <w:rStyle w:val="CommentReference"/>
        </w:rPr>
        <w:annotationRef/>
      </w:r>
      <w:r>
        <w:t xml:space="preserve">You stated in the Intro that Suwannee discharge seems uncoupled from climate though (more </w:t>
      </w:r>
      <w:proofErr w:type="gramStart"/>
      <w:r>
        <w:t>rainfall !</w:t>
      </w:r>
      <w:proofErr w:type="gramEnd"/>
      <w:r>
        <w:t>= more discharge in this river due to anthropogenic abstraction). Consider re-phrasing your argument here.</w:t>
      </w:r>
    </w:p>
  </w:comment>
  <w:comment w:id="19" w:author="Muehlbauer, Jeffrey D" w:date="2019-12-19T15:28:00Z" w:initials="MJD">
    <w:p w14:paraId="5AD6ED51" w14:textId="6391E3DE" w:rsidR="001C52B3" w:rsidRDefault="001C52B3">
      <w:pPr>
        <w:pStyle w:val="CommentText"/>
      </w:pPr>
      <w:r>
        <w:rPr>
          <w:rStyle w:val="CommentReference"/>
        </w:rPr>
        <w:annotationRef/>
      </w:r>
      <w:r>
        <w:t>Deep?</w:t>
      </w:r>
    </w:p>
  </w:comment>
  <w:comment w:id="20" w:author="Muehlbauer, Jeffrey D" w:date="2019-12-19T15:29:00Z" w:initials="MJD">
    <w:p w14:paraId="6EDFA4B2" w14:textId="0C89C45A" w:rsidR="001C52B3" w:rsidRDefault="001C52B3">
      <w:pPr>
        <w:pStyle w:val="CommentText"/>
      </w:pPr>
      <w:r>
        <w:rPr>
          <w:rStyle w:val="CommentReference"/>
        </w:rPr>
        <w:annotationRef/>
      </w:r>
      <w:r>
        <w:t>I</w:t>
      </w:r>
      <w:r w:rsidR="001B0EBE">
        <w:t>s</w:t>
      </w:r>
      <w:bookmarkStart w:id="21" w:name="_GoBack"/>
      <w:bookmarkEnd w:id="21"/>
      <w:r>
        <w:t xml:space="preserve"> there a relationship here between sea level rise and offshore/nearshore distinctions that you could make here that would tie in to your data? With sea level rise, is it reasonable to assume that your current inland or nearshore sites will become more like offshore sites, both in terms of their physical habitat and their oyster densities? I think you are getting at this a bit in your next </w:t>
      </w:r>
      <w:proofErr w:type="gramStart"/>
      <w:r>
        <w:t>paragraph, but</w:t>
      </w:r>
      <w:proofErr w:type="gramEnd"/>
      <w:r>
        <w:t xml:space="preserve"> tying it in more explicitly to your data and study design could be useful.</w:t>
      </w:r>
    </w:p>
  </w:comment>
  <w:comment w:id="22" w:author="Muehlbauer, Jeffrey D" w:date="2019-12-19T15:11:00Z" w:initials="MJD">
    <w:p w14:paraId="2FA35725" w14:textId="7F8A1330" w:rsidR="003D25EF" w:rsidRDefault="003D25EF">
      <w:pPr>
        <w:pStyle w:val="CommentText"/>
      </w:pPr>
      <w:r>
        <w:rPr>
          <w:rStyle w:val="CommentReference"/>
        </w:rPr>
        <w:annotationRef/>
      </w:r>
      <w:r>
        <w:t>Consider putting the best model from Table 1 in here as well. I would think you would want your delta AICs to be based on the difference from that model, rather than based on one another.</w:t>
      </w:r>
    </w:p>
  </w:comment>
  <w:comment w:id="23" w:author="Muehlbauer, Jeffrey D" w:date="2019-12-19T15:14:00Z" w:initials="MJD">
    <w:p w14:paraId="51F4A2DC" w14:textId="1F7270AC" w:rsidR="00A25FD9" w:rsidRDefault="00A25FD9">
      <w:pPr>
        <w:pStyle w:val="CommentText"/>
      </w:pPr>
      <w:r>
        <w:rPr>
          <w:rStyle w:val="CommentReference"/>
        </w:rPr>
        <w:annotationRef/>
      </w:r>
      <w:r>
        <w:t>I think this table makes Table 2 obsolete. If I’m a manager, is there a situation where I would use the model presented in Table 2, knowing that a better model (the one presented here in Table 4) exists? I understand the importance of keeping the model selection described in Table 1 AND Table 3, however.</w:t>
      </w:r>
    </w:p>
  </w:comment>
  <w:comment w:id="24" w:author="Muehlbauer, Jeffrey D" w:date="2019-12-19T14:32:00Z" w:initials="MJD">
    <w:p w14:paraId="40DDD4BB" w14:textId="59667464" w:rsidR="002041FD" w:rsidRDefault="002041FD">
      <w:pPr>
        <w:pStyle w:val="CommentText"/>
      </w:pPr>
      <w:r>
        <w:rPr>
          <w:rStyle w:val="CommentReference"/>
        </w:rPr>
        <w:annotationRef/>
      </w:r>
      <w:r>
        <w:t>Are the references in here twice? Note pp 18-27.</w:t>
      </w:r>
    </w:p>
  </w:comment>
  <w:comment w:id="25" w:author="Muehlbauer, Jeffrey D" w:date="2019-12-19T14:38:00Z" w:initials="MJD">
    <w:p w14:paraId="627F9C25" w14:textId="52604170" w:rsidR="0045773D" w:rsidRDefault="0045773D">
      <w:pPr>
        <w:pStyle w:val="CommentText"/>
      </w:pPr>
      <w:r>
        <w:rPr>
          <w:rStyle w:val="CommentReference"/>
        </w:rPr>
        <w:annotationRef/>
      </w:r>
      <w:r>
        <w:t xml:space="preserve">Just a note to please check those variance and CV calculations to make sure they’re on the right scale. A variance </w:t>
      </w:r>
      <w:proofErr w:type="gramStart"/>
      <w:r>
        <w:t>mean</w:t>
      </w:r>
      <w:proofErr w:type="gramEnd"/>
      <w:r>
        <w:t xml:space="preserve"> of ~40 million, for example (panel B) would suggest a standard deviation in discharge of ~6000 </w:t>
      </w:r>
      <w:proofErr w:type="spellStart"/>
      <w:r>
        <w:t>cfs</w:t>
      </w:r>
      <w:proofErr w:type="spellEnd"/>
      <w:r>
        <w:t xml:space="preserve">, which seems pretty high if the mean daily discharge (panel A) is only about 10,000 </w:t>
      </w:r>
      <w:proofErr w:type="spellStart"/>
      <w:r>
        <w:t>cfs</w:t>
      </w:r>
      <w:proofErr w:type="spellEnd"/>
      <w:r>
        <w:t>.</w:t>
      </w:r>
    </w:p>
    <w:p w14:paraId="51BB4C0A" w14:textId="77777777" w:rsidR="0045773D" w:rsidRDefault="0045773D">
      <w:pPr>
        <w:pStyle w:val="CommentText"/>
      </w:pPr>
    </w:p>
    <w:p w14:paraId="31F86AF3" w14:textId="04F1FC14" w:rsidR="0045773D" w:rsidRDefault="0045773D">
      <w:pPr>
        <w:pStyle w:val="CommentText"/>
      </w:pPr>
      <w:r>
        <w:t>Similarly, it’s difficult to believe that the blue lines in B and C represent the mean of their respective point data clouds. It looks like only 5 of the ~80 points in C are above the mean line for instance, and just barely so at that. Am I misunderstanding how those means were computed?</w:t>
      </w:r>
    </w:p>
  </w:comment>
  <w:comment w:id="26" w:author="Muehlbauer, Jeffrey D" w:date="2019-12-19T14:43:00Z" w:initials="MJD">
    <w:p w14:paraId="1960FA1F" w14:textId="3227C743" w:rsidR="0045773D" w:rsidRDefault="0045773D">
      <w:pPr>
        <w:pStyle w:val="CommentText"/>
      </w:pPr>
      <w:r>
        <w:rPr>
          <w:rStyle w:val="CommentReference"/>
        </w:rPr>
        <w:annotationRef/>
      </w:r>
      <w:r>
        <w:t>It’s not clear (based on the main text) why Figure 5 is of interest. Why are you breaking out the most recent 10 years of data from the longer record shown in Figure 4?</w:t>
      </w:r>
      <w:r w:rsidR="005F0343">
        <w:t xml:space="preserve"> Does this have something to do with the timing of </w:t>
      </w:r>
      <w:proofErr w:type="gramStart"/>
      <w:r w:rsidR="005F0343">
        <w:t>your</w:t>
      </w:r>
      <w:proofErr w:type="gramEnd"/>
      <w:r w:rsidR="005F0343">
        <w:t xml:space="preserve"> transect counts? Note my similar confusion in the methods.</w:t>
      </w:r>
    </w:p>
  </w:comment>
  <w:comment w:id="28" w:author="Muehlbauer, Jeffrey D" w:date="2019-12-19T14:52:00Z" w:initials="MJD">
    <w:p w14:paraId="0D51E9B4" w14:textId="77777777" w:rsidR="005F0343" w:rsidRDefault="005F0343">
      <w:pPr>
        <w:pStyle w:val="CommentText"/>
      </w:pPr>
      <w:r>
        <w:rPr>
          <w:rStyle w:val="CommentReference"/>
        </w:rPr>
        <w:annotationRef/>
      </w:r>
      <w:r>
        <w:t>It seems like oysters at some of the higher modeled densities must at some point become smaller just to physically fit within 1 m</w:t>
      </w:r>
      <w:r>
        <w:rPr>
          <w:vertAlign w:val="superscript"/>
        </w:rPr>
        <w:t>2</w:t>
      </w:r>
      <w:r>
        <w:t xml:space="preserve">. </w:t>
      </w:r>
      <w:r w:rsidR="008C3B90">
        <w:t xml:space="preserve">Either that, or they’re just all very small regardless of density. </w:t>
      </w:r>
      <w:r>
        <w:t xml:space="preserve">At </w:t>
      </w:r>
      <w:r w:rsidR="008C3B90">
        <w:t>the 500/m</w:t>
      </w:r>
      <w:r w:rsidR="008C3B90">
        <w:rPr>
          <w:vertAlign w:val="superscript"/>
        </w:rPr>
        <w:t>2</w:t>
      </w:r>
      <w:r>
        <w:t xml:space="preserve"> density, for instance, that would be one oyster per </w:t>
      </w:r>
      <w:r w:rsidR="008C3B90">
        <w:t>every ~1.5x1.</w:t>
      </w:r>
      <w:proofErr w:type="gramStart"/>
      <w:r w:rsidR="008C3B90">
        <w:t>5 inch</w:t>
      </w:r>
      <w:proofErr w:type="gramEnd"/>
      <w:r w:rsidR="008C3B90">
        <w:t xml:space="preserve"> square (assuming no stacking, and that my quick math is right, </w:t>
      </w:r>
      <w:proofErr w:type="spellStart"/>
      <w:r w:rsidR="008C3B90">
        <w:t>etc</w:t>
      </w:r>
      <w:proofErr w:type="spellEnd"/>
      <w:r w:rsidR="008C3B90">
        <w:t>). Do or should size-dependencies play a role here in your results and conclusions?</w:t>
      </w:r>
    </w:p>
    <w:p w14:paraId="21F01DC3" w14:textId="77777777" w:rsidR="00E31B40" w:rsidRDefault="00E31B40">
      <w:pPr>
        <w:pStyle w:val="CommentText"/>
      </w:pPr>
    </w:p>
    <w:p w14:paraId="3B14115C" w14:textId="5C58A0D2" w:rsidR="00E31B40" w:rsidRPr="005F0343" w:rsidRDefault="00E31B40">
      <w:pPr>
        <w:pStyle w:val="CommentText"/>
      </w:pPr>
      <w:r>
        <w:t>Alternately, do you believe those numbers at the higher end?</w:t>
      </w:r>
    </w:p>
  </w:comment>
  <w:comment w:id="29" w:author="Muehlbauer, Jeffrey D" w:date="2019-12-19T15:32:00Z" w:initials="MJD">
    <w:p w14:paraId="49BAEFE3" w14:textId="251D200C" w:rsidR="004E7F27" w:rsidRDefault="004E7F27">
      <w:pPr>
        <w:pStyle w:val="CommentText"/>
      </w:pPr>
      <w:r>
        <w:rPr>
          <w:rStyle w:val="CommentReference"/>
        </w:rPr>
        <w:annotationRef/>
      </w:r>
      <w:r>
        <w:t>I don’t quite understand the point of this sentence. Are readers expecting to see this seasonal cycle? The current phrasing reads almost like “it’s not our fault the data aren’t there!”, which I think isn’t exactly your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15D4C8" w15:done="0"/>
  <w15:commentEx w15:paraId="5F0E1B9B" w15:done="0"/>
  <w15:commentEx w15:paraId="2CD6AEEF" w15:done="0"/>
  <w15:commentEx w15:paraId="28E120F9" w15:done="0"/>
  <w15:commentEx w15:paraId="2EC3A59C" w15:done="0"/>
  <w15:commentEx w15:paraId="498379CB" w15:done="0"/>
  <w15:commentEx w15:paraId="1E4D9AD0" w15:done="0"/>
  <w15:commentEx w15:paraId="05B5FEF0" w15:done="0"/>
  <w15:commentEx w15:paraId="3DA07CF1" w15:done="0"/>
  <w15:commentEx w15:paraId="1B272363" w15:done="0"/>
  <w15:commentEx w15:paraId="16552FCE" w15:done="0"/>
  <w15:commentEx w15:paraId="32AE77FD" w15:done="0"/>
  <w15:commentEx w15:paraId="07B8E13A" w15:done="0"/>
  <w15:commentEx w15:paraId="72263F2E" w15:done="0"/>
  <w15:commentEx w15:paraId="4E01D658" w15:done="0"/>
  <w15:commentEx w15:paraId="0427A98F" w15:done="0"/>
  <w15:commentEx w15:paraId="0B83A9ED" w15:done="0"/>
  <w15:commentEx w15:paraId="4F1E7580" w15:done="0"/>
  <w15:commentEx w15:paraId="695352BB" w15:done="0"/>
  <w15:commentEx w15:paraId="5AD6ED51" w15:done="0"/>
  <w15:commentEx w15:paraId="6EDFA4B2" w15:done="0"/>
  <w15:commentEx w15:paraId="2FA35725" w15:done="0"/>
  <w15:commentEx w15:paraId="51F4A2DC" w15:done="0"/>
  <w15:commentEx w15:paraId="40DDD4BB" w15:done="0"/>
  <w15:commentEx w15:paraId="31F86AF3" w15:done="0"/>
  <w15:commentEx w15:paraId="1960FA1F" w15:done="0"/>
  <w15:commentEx w15:paraId="3B14115C" w15:done="0"/>
  <w15:commentEx w15:paraId="49BAE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5D4C8" w16cid:durableId="21A61725"/>
  <w16cid:commentId w16cid:paraId="5F0E1B9B" w16cid:durableId="21A5FFC6"/>
  <w16cid:commentId w16cid:paraId="2CD6AEEF" w16cid:durableId="21A60044"/>
  <w16cid:commentId w16cid:paraId="28E120F9" w16cid:durableId="21A601EF"/>
  <w16cid:commentId w16cid:paraId="2EC3A59C" w16cid:durableId="21A6018F"/>
  <w16cid:commentId w16cid:paraId="498379CB" w16cid:durableId="21A6041E"/>
  <w16cid:commentId w16cid:paraId="1E4D9AD0" w16cid:durableId="21A60339"/>
  <w16cid:commentId w16cid:paraId="05B5FEF0" w16cid:durableId="21A602F0"/>
  <w16cid:commentId w16cid:paraId="3DA07CF1" w16cid:durableId="21A603AC"/>
  <w16cid:commentId w16cid:paraId="1B272363" w16cid:durableId="21A604D5"/>
  <w16cid:commentId w16cid:paraId="16552FCE" w16cid:durableId="21A60580"/>
  <w16cid:commentId w16cid:paraId="32AE77FD" w16cid:durableId="21A605CE"/>
  <w16cid:commentId w16cid:paraId="07B8E13A" w16cid:durableId="21A60719"/>
  <w16cid:commentId w16cid:paraId="72263F2E" w16cid:durableId="21A610E4"/>
  <w16cid:commentId w16cid:paraId="4E01D658" w16cid:durableId="21A607E9"/>
  <w16cid:commentId w16cid:paraId="0427A98F" w16cid:durableId="21A60C6A"/>
  <w16cid:commentId w16cid:paraId="0B83A9ED" w16cid:durableId="21A60EF1"/>
  <w16cid:commentId w16cid:paraId="4F1E7580" w16cid:durableId="21A6138D"/>
  <w16cid:commentId w16cid:paraId="695352BB" w16cid:durableId="21A61524"/>
  <w16cid:commentId w16cid:paraId="5AD6ED51" w16cid:durableId="21A61598"/>
  <w16cid:commentId w16cid:paraId="6EDFA4B2" w16cid:durableId="21A615F2"/>
  <w16cid:commentId w16cid:paraId="2FA35725" w16cid:durableId="21A611B0"/>
  <w16cid:commentId w16cid:paraId="51F4A2DC" w16cid:durableId="21A61244"/>
  <w16cid:commentId w16cid:paraId="40DDD4BB" w16cid:durableId="21A60874"/>
  <w16cid:commentId w16cid:paraId="31F86AF3" w16cid:durableId="21A609E6"/>
  <w16cid:commentId w16cid:paraId="1960FA1F" w16cid:durableId="21A60AF7"/>
  <w16cid:commentId w16cid:paraId="3B14115C" w16cid:durableId="21A60D17"/>
  <w16cid:commentId w16cid:paraId="49BAEFE3" w16cid:durableId="21A61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ehlbauer, Jeffrey D">
    <w15:presenceInfo w15:providerId="AD" w15:userId="S::jmuehlbauer@usgs.gov::fbc325ee-a05a-4683-84d6-25e79674b8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8B"/>
    <w:rsid w:val="00063A60"/>
    <w:rsid w:val="00075CE3"/>
    <w:rsid w:val="0013250D"/>
    <w:rsid w:val="001B0EBE"/>
    <w:rsid w:val="001C52B3"/>
    <w:rsid w:val="002041FD"/>
    <w:rsid w:val="00341BB9"/>
    <w:rsid w:val="003D25EF"/>
    <w:rsid w:val="0045773D"/>
    <w:rsid w:val="004E7F27"/>
    <w:rsid w:val="005328E3"/>
    <w:rsid w:val="00596101"/>
    <w:rsid w:val="005F0343"/>
    <w:rsid w:val="00734C77"/>
    <w:rsid w:val="008C3B90"/>
    <w:rsid w:val="009C6B7E"/>
    <w:rsid w:val="00A25FD9"/>
    <w:rsid w:val="00B963AE"/>
    <w:rsid w:val="00C50EB6"/>
    <w:rsid w:val="00D52746"/>
    <w:rsid w:val="00E31B40"/>
    <w:rsid w:val="00E6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1138"/>
  <w15:chartTrackingRefBased/>
  <w15:docId w15:val="{F11E6F7F-6AB8-4762-A406-21ABE4F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A60"/>
    <w:rPr>
      <w:color w:val="0563C1" w:themeColor="hyperlink"/>
      <w:u w:val="single"/>
    </w:rPr>
  </w:style>
  <w:style w:type="character" w:styleId="Emphasis">
    <w:name w:val="Emphasis"/>
    <w:basedOn w:val="DefaultParagraphFont"/>
    <w:uiPriority w:val="20"/>
    <w:qFormat/>
    <w:rsid w:val="00063A60"/>
    <w:rPr>
      <w:i/>
      <w:iCs/>
    </w:rPr>
  </w:style>
  <w:style w:type="character" w:customStyle="1" w:styleId="gnkrckgcgsb">
    <w:name w:val="gnkrckgcgsb"/>
    <w:basedOn w:val="DefaultParagraphFont"/>
    <w:rsid w:val="009C6B7E"/>
  </w:style>
  <w:style w:type="table" w:styleId="TableGrid">
    <w:name w:val="Table Grid"/>
    <w:basedOn w:val="TableNormal"/>
    <w:uiPriority w:val="39"/>
    <w:rsid w:val="009C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6B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52746"/>
    <w:rPr>
      <w:sz w:val="16"/>
      <w:szCs w:val="16"/>
    </w:rPr>
  </w:style>
  <w:style w:type="paragraph" w:styleId="CommentText">
    <w:name w:val="annotation text"/>
    <w:basedOn w:val="Normal"/>
    <w:link w:val="CommentTextChar"/>
    <w:uiPriority w:val="99"/>
    <w:semiHidden/>
    <w:unhideWhenUsed/>
    <w:rsid w:val="00D52746"/>
    <w:pPr>
      <w:spacing w:line="240" w:lineRule="auto"/>
    </w:pPr>
    <w:rPr>
      <w:sz w:val="20"/>
      <w:szCs w:val="20"/>
    </w:rPr>
  </w:style>
  <w:style w:type="character" w:customStyle="1" w:styleId="CommentTextChar">
    <w:name w:val="Comment Text Char"/>
    <w:basedOn w:val="DefaultParagraphFont"/>
    <w:link w:val="CommentText"/>
    <w:uiPriority w:val="99"/>
    <w:semiHidden/>
    <w:rsid w:val="00D52746"/>
    <w:rPr>
      <w:sz w:val="20"/>
      <w:szCs w:val="20"/>
    </w:rPr>
  </w:style>
  <w:style w:type="paragraph" w:styleId="CommentSubject">
    <w:name w:val="annotation subject"/>
    <w:basedOn w:val="CommentText"/>
    <w:next w:val="CommentText"/>
    <w:link w:val="CommentSubjectChar"/>
    <w:uiPriority w:val="99"/>
    <w:semiHidden/>
    <w:unhideWhenUsed/>
    <w:rsid w:val="00D52746"/>
    <w:rPr>
      <w:b/>
      <w:bCs/>
    </w:rPr>
  </w:style>
  <w:style w:type="character" w:customStyle="1" w:styleId="CommentSubjectChar">
    <w:name w:val="Comment Subject Char"/>
    <w:basedOn w:val="CommentTextChar"/>
    <w:link w:val="CommentSubject"/>
    <w:uiPriority w:val="99"/>
    <w:semiHidden/>
    <w:rsid w:val="00D52746"/>
    <w:rPr>
      <w:b/>
      <w:bCs/>
      <w:sz w:val="20"/>
      <w:szCs w:val="20"/>
    </w:rPr>
  </w:style>
  <w:style w:type="paragraph" w:styleId="BalloonText">
    <w:name w:val="Balloon Text"/>
    <w:basedOn w:val="Normal"/>
    <w:link w:val="BalloonTextChar"/>
    <w:uiPriority w:val="99"/>
    <w:semiHidden/>
    <w:unhideWhenUsed/>
    <w:rsid w:val="00D52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4yhnre3" TargetMode="External"/><Relationship Id="rId13" Type="http://schemas.openxmlformats.org/officeDocument/2006/relationships/hyperlink" Target="https://public.myfwc.com/crossdoi/fundedprojects/SWG_Final_Geselbracht_05047.pdf" TargetMode="External"/><Relationship Id="rId18" Type="http://schemas.openxmlformats.org/officeDocument/2006/relationships/hyperlink" Target="https://www.supremecourt.gov/oral_arguments/argument_transcripts/2017/142-orig_p8k0.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ublic.myfwc.com/crossdoi/fundedprojects/SWG_Final_Geselbracht_05047.pdf" TargetMode="External"/><Relationship Id="rId12" Type="http://schemas.openxmlformats.org/officeDocument/2006/relationships/hyperlink" Target="https://www.supremecourt.gov/oral_arguments/argument_transcripts/2017/142-orig_p8k0.pdf" TargetMode="External"/><Relationship Id="rId17" Type="http://schemas.openxmlformats.org/officeDocument/2006/relationships/hyperlink" Target="https://www.R-project.org/" TargetMode="External"/><Relationship Id="rId2" Type="http://schemas.openxmlformats.org/officeDocument/2006/relationships/settings" Target="settings.xml"/><Relationship Id="rId16" Type="http://schemas.openxmlformats.org/officeDocument/2006/relationships/hyperlink" Target="https://www7.ncdc.noaa.gov/CDO/CDODivisionalSelect.jsp" TargetMode="External"/><Relationship Id="rId20"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R-project.org/" TargetMode="External"/><Relationship Id="rId5" Type="http://schemas.microsoft.com/office/2011/relationships/commentsExtended" Target="commentsExtended.xml"/><Relationship Id="rId15" Type="http://schemas.openxmlformats.org/officeDocument/2006/relationships/hyperlink" Target="https://tidesandcurrents.noaa.gov/sltrends/sltrends_station.shtml?id=8727520" TargetMode="External"/><Relationship Id="rId10" Type="http://schemas.openxmlformats.org/officeDocument/2006/relationships/hyperlink" Target="https://www7.ncdc.noaa.gov/CDO/CDODivisionalSelect.jsp" TargetMode="External"/><Relationship Id="rId19"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tidesandcurrents.noaa.gov/sltrends/sltrends_station.shtml?id=8727520" TargetMode="External"/><Relationship Id="rId14" Type="http://schemas.openxmlformats.org/officeDocument/2006/relationships/hyperlink" Target="https://tinyurl.com/y4yhnr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44</Pages>
  <Words>10183</Words>
  <Characters>58044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Muehlbauer, Jeffrey D</cp:lastModifiedBy>
  <cp:revision>6</cp:revision>
  <dcterms:created xsi:type="dcterms:W3CDTF">2019-12-19T21:44:00Z</dcterms:created>
  <dcterms:modified xsi:type="dcterms:W3CDTF">2019-12-19T22:36:00Z</dcterms:modified>
</cp:coreProperties>
</file>