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5BE5" w14:textId="77777777" w:rsidR="00C321B1" w:rsidRPr="00B05D98" w:rsidRDefault="00C321B1" w:rsidP="00C321B1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TABLE 1. Model selection table for GLM models of oyster count data from intertidal reefs in the Big Bend of Florida, without covariates.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27"/>
        <w:gridCol w:w="2363"/>
        <w:gridCol w:w="1007"/>
        <w:gridCol w:w="1336"/>
        <w:gridCol w:w="1336"/>
      </w:tblGrid>
      <w:tr w:rsidR="00C321B1" w:rsidRPr="00B05D98" w14:paraId="599A3693" w14:textId="77777777" w:rsidTr="00571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tcBorders>
              <w:top w:val="single" w:sz="4" w:space="0" w:color="auto"/>
              <w:bottom w:val="single" w:sz="4" w:space="0" w:color="auto"/>
            </w:tcBorders>
          </w:tcPr>
          <w:p w14:paraId="674D4C9C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Model          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</w:tcPr>
          <w:p w14:paraId="1B80F695" w14:textId="77777777" w:rsidR="00C321B1" w:rsidRPr="00B05D98" w:rsidRDefault="00C321B1" w:rsidP="00571F9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Number of parameters    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3D8079E9" w14:textId="77777777" w:rsidR="00C321B1" w:rsidRPr="00B05D98" w:rsidRDefault="00C321B1" w:rsidP="00571F9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AIC 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04D1B9F0" w14:textId="77777777" w:rsidR="00C321B1" w:rsidRPr="00B05D98" w:rsidRDefault="00C321B1" w:rsidP="00571F9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Delta AIC 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7CD6DAF0" w14:textId="77777777" w:rsidR="00C321B1" w:rsidRPr="00B05D98" w:rsidRDefault="00C321B1" w:rsidP="00571F9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>AIC Weight</w:t>
            </w:r>
          </w:p>
        </w:tc>
      </w:tr>
      <w:tr w:rsidR="00C321B1" w:rsidRPr="00B05D98" w14:paraId="4520B11A" w14:textId="77777777" w:rsidTr="0057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tcBorders>
              <w:top w:val="single" w:sz="4" w:space="0" w:color="auto"/>
            </w:tcBorders>
          </w:tcPr>
          <w:p w14:paraId="0C2C9C51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* site + locality </w:t>
            </w:r>
          </w:p>
        </w:tc>
        <w:tc>
          <w:tcPr>
            <w:tcW w:w="2363" w:type="dxa"/>
            <w:tcBorders>
              <w:top w:val="single" w:sz="4" w:space="0" w:color="auto"/>
            </w:tcBorders>
          </w:tcPr>
          <w:p w14:paraId="26758D05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10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06AFB822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3154.92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1E37B67D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5A608D7C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0.50</w:t>
            </w:r>
          </w:p>
        </w:tc>
      </w:tr>
      <w:tr w:rsidR="00C321B1" w:rsidRPr="00B05D98" w14:paraId="3453306A" w14:textId="77777777" w:rsidTr="0057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237113C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* locality + site </w:t>
            </w:r>
          </w:p>
        </w:tc>
        <w:tc>
          <w:tcPr>
            <w:tcW w:w="2363" w:type="dxa"/>
          </w:tcPr>
          <w:p w14:paraId="659CD5A7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951" w:type="dxa"/>
          </w:tcPr>
          <w:p w14:paraId="4CBD63F9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3156.40 </w:t>
            </w:r>
          </w:p>
        </w:tc>
        <w:tc>
          <w:tcPr>
            <w:tcW w:w="1336" w:type="dxa"/>
          </w:tcPr>
          <w:p w14:paraId="18B12E69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1.47  </w:t>
            </w:r>
          </w:p>
        </w:tc>
        <w:tc>
          <w:tcPr>
            <w:tcW w:w="1336" w:type="dxa"/>
          </w:tcPr>
          <w:p w14:paraId="604E3BA6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0.24</w:t>
            </w:r>
          </w:p>
        </w:tc>
      </w:tr>
      <w:tr w:rsidR="00C321B1" w:rsidRPr="00B05D98" w14:paraId="5F0E8C52" w14:textId="77777777" w:rsidTr="0057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6751591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+ locality + site  </w:t>
            </w:r>
          </w:p>
        </w:tc>
        <w:tc>
          <w:tcPr>
            <w:tcW w:w="2363" w:type="dxa"/>
          </w:tcPr>
          <w:p w14:paraId="04C94B53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8 </w:t>
            </w:r>
          </w:p>
        </w:tc>
        <w:tc>
          <w:tcPr>
            <w:tcW w:w="951" w:type="dxa"/>
          </w:tcPr>
          <w:p w14:paraId="395B5524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3156.61      </w:t>
            </w:r>
          </w:p>
        </w:tc>
        <w:tc>
          <w:tcPr>
            <w:tcW w:w="1336" w:type="dxa"/>
          </w:tcPr>
          <w:p w14:paraId="7FDE236F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1.68  </w:t>
            </w:r>
          </w:p>
        </w:tc>
        <w:tc>
          <w:tcPr>
            <w:tcW w:w="1336" w:type="dxa"/>
          </w:tcPr>
          <w:p w14:paraId="080265F8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0.22</w:t>
            </w:r>
          </w:p>
        </w:tc>
      </w:tr>
      <w:tr w:rsidR="00C321B1" w:rsidRPr="00B05D98" w14:paraId="45810FDF" w14:textId="77777777" w:rsidTr="0057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C2A0C97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+ locality * site </w:t>
            </w:r>
          </w:p>
        </w:tc>
        <w:tc>
          <w:tcPr>
            <w:tcW w:w="2363" w:type="dxa"/>
          </w:tcPr>
          <w:p w14:paraId="0431DECA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14 </w:t>
            </w:r>
          </w:p>
        </w:tc>
        <w:tc>
          <w:tcPr>
            <w:tcW w:w="951" w:type="dxa"/>
          </w:tcPr>
          <w:p w14:paraId="083CAE5F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3160.46</w:t>
            </w:r>
          </w:p>
        </w:tc>
        <w:tc>
          <w:tcPr>
            <w:tcW w:w="1336" w:type="dxa"/>
          </w:tcPr>
          <w:p w14:paraId="1AFA34D3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5.54  </w:t>
            </w:r>
          </w:p>
        </w:tc>
        <w:tc>
          <w:tcPr>
            <w:tcW w:w="1336" w:type="dxa"/>
          </w:tcPr>
          <w:p w14:paraId="0BC952FB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0.03</w:t>
            </w:r>
          </w:p>
        </w:tc>
      </w:tr>
      <w:tr w:rsidR="00C321B1" w:rsidRPr="00B05D98" w14:paraId="63A9D8F0" w14:textId="77777777" w:rsidTr="0057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34AA9B1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+ site             </w:t>
            </w:r>
          </w:p>
        </w:tc>
        <w:tc>
          <w:tcPr>
            <w:tcW w:w="2363" w:type="dxa"/>
          </w:tcPr>
          <w:p w14:paraId="625CB04F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951" w:type="dxa"/>
          </w:tcPr>
          <w:p w14:paraId="18E4ABB5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3163.71</w:t>
            </w:r>
          </w:p>
        </w:tc>
        <w:tc>
          <w:tcPr>
            <w:tcW w:w="1336" w:type="dxa"/>
          </w:tcPr>
          <w:p w14:paraId="179C038A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8.79  </w:t>
            </w:r>
          </w:p>
        </w:tc>
        <w:tc>
          <w:tcPr>
            <w:tcW w:w="1336" w:type="dxa"/>
          </w:tcPr>
          <w:p w14:paraId="5740953B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0.01</w:t>
            </w:r>
          </w:p>
        </w:tc>
      </w:tr>
      <w:tr w:rsidR="00C321B1" w:rsidRPr="00B05D98" w14:paraId="32D63ED4" w14:textId="77777777" w:rsidTr="0057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5F46D98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* site             </w:t>
            </w:r>
          </w:p>
        </w:tc>
        <w:tc>
          <w:tcPr>
            <w:tcW w:w="2363" w:type="dxa"/>
          </w:tcPr>
          <w:p w14:paraId="0D1D241B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7 </w:t>
            </w:r>
          </w:p>
        </w:tc>
        <w:tc>
          <w:tcPr>
            <w:tcW w:w="951" w:type="dxa"/>
          </w:tcPr>
          <w:p w14:paraId="31FEE904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3163.72</w:t>
            </w:r>
          </w:p>
        </w:tc>
        <w:tc>
          <w:tcPr>
            <w:tcW w:w="1336" w:type="dxa"/>
          </w:tcPr>
          <w:p w14:paraId="1B3E03B0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8.80  </w:t>
            </w:r>
          </w:p>
        </w:tc>
        <w:tc>
          <w:tcPr>
            <w:tcW w:w="1336" w:type="dxa"/>
          </w:tcPr>
          <w:p w14:paraId="35204A7C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0.01</w:t>
            </w:r>
          </w:p>
        </w:tc>
      </w:tr>
      <w:tr w:rsidR="00C321B1" w:rsidRPr="00B05D98" w14:paraId="3E28C307" w14:textId="77777777" w:rsidTr="0057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035254D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* locality * site </w:t>
            </w:r>
          </w:p>
        </w:tc>
        <w:tc>
          <w:tcPr>
            <w:tcW w:w="2363" w:type="dxa"/>
          </w:tcPr>
          <w:p w14:paraId="71E4F674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25 </w:t>
            </w:r>
          </w:p>
        </w:tc>
        <w:tc>
          <w:tcPr>
            <w:tcW w:w="951" w:type="dxa"/>
          </w:tcPr>
          <w:p w14:paraId="77CFA72A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3172.31</w:t>
            </w:r>
          </w:p>
        </w:tc>
        <w:tc>
          <w:tcPr>
            <w:tcW w:w="1336" w:type="dxa"/>
          </w:tcPr>
          <w:p w14:paraId="744CED2B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17.38  </w:t>
            </w:r>
          </w:p>
        </w:tc>
        <w:tc>
          <w:tcPr>
            <w:tcW w:w="1336" w:type="dxa"/>
          </w:tcPr>
          <w:p w14:paraId="46336EA6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  <w:tr w:rsidR="00C321B1" w:rsidRPr="00B05D98" w14:paraId="7490812A" w14:textId="77777777" w:rsidTr="0057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CCEAC86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+ locality         </w:t>
            </w:r>
          </w:p>
        </w:tc>
        <w:tc>
          <w:tcPr>
            <w:tcW w:w="2363" w:type="dxa"/>
          </w:tcPr>
          <w:p w14:paraId="5FBD675F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6 </w:t>
            </w:r>
          </w:p>
        </w:tc>
        <w:tc>
          <w:tcPr>
            <w:tcW w:w="951" w:type="dxa"/>
          </w:tcPr>
          <w:p w14:paraId="0033876D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3310.80    </w:t>
            </w:r>
          </w:p>
        </w:tc>
        <w:tc>
          <w:tcPr>
            <w:tcW w:w="1336" w:type="dxa"/>
          </w:tcPr>
          <w:p w14:paraId="53DF00E4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155.88  </w:t>
            </w:r>
          </w:p>
        </w:tc>
        <w:tc>
          <w:tcPr>
            <w:tcW w:w="1336" w:type="dxa"/>
          </w:tcPr>
          <w:p w14:paraId="2D320FAF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  <w:tr w:rsidR="00C321B1" w:rsidRPr="00B05D98" w14:paraId="208BBDCA" w14:textId="77777777" w:rsidTr="0057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6B82B3B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* locality         </w:t>
            </w:r>
          </w:p>
        </w:tc>
        <w:tc>
          <w:tcPr>
            <w:tcW w:w="2363" w:type="dxa"/>
          </w:tcPr>
          <w:p w14:paraId="425F63C1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9 </w:t>
            </w:r>
          </w:p>
        </w:tc>
        <w:tc>
          <w:tcPr>
            <w:tcW w:w="951" w:type="dxa"/>
          </w:tcPr>
          <w:p w14:paraId="6082BD7A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3316.52    </w:t>
            </w:r>
          </w:p>
        </w:tc>
        <w:tc>
          <w:tcPr>
            <w:tcW w:w="1336" w:type="dxa"/>
          </w:tcPr>
          <w:p w14:paraId="12ABCD69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161.60  </w:t>
            </w:r>
          </w:p>
        </w:tc>
        <w:tc>
          <w:tcPr>
            <w:tcW w:w="1336" w:type="dxa"/>
          </w:tcPr>
          <w:p w14:paraId="63F3F1AF" w14:textId="77777777" w:rsidR="00C321B1" w:rsidRPr="00B05D98" w:rsidRDefault="00C321B1" w:rsidP="00571F9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  <w:tr w:rsidR="00C321B1" w:rsidRPr="00B05D98" w14:paraId="12A40F26" w14:textId="77777777" w:rsidTr="0057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tcBorders>
              <w:bottom w:val="single" w:sz="4" w:space="0" w:color="auto"/>
            </w:tcBorders>
          </w:tcPr>
          <w:p w14:paraId="2BFCA17C" w14:textId="77777777" w:rsidR="00C321B1" w:rsidRPr="00B05D98" w:rsidRDefault="00C321B1" w:rsidP="00571F9F">
            <w:pPr>
              <w:spacing w:line="480" w:lineRule="auto"/>
              <w:rPr>
                <w:rFonts w:cstheme="minorHAnsi"/>
                <w:b w:val="0"/>
                <w:bCs w:val="0"/>
                <w:iCs/>
                <w:sz w:val="24"/>
                <w:szCs w:val="24"/>
              </w:rPr>
            </w:pPr>
            <w:r w:rsidRPr="00B05D98">
              <w:rPr>
                <w:rFonts w:cstheme="minorHAnsi"/>
                <w:b w:val="0"/>
                <w:bCs w:val="0"/>
                <w:iCs/>
                <w:sz w:val="24"/>
                <w:szCs w:val="24"/>
              </w:rPr>
              <w:t xml:space="preserve">Period                    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15CBE73E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3 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A72FD28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3318.29    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3866B3E2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163.37  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70FC276" w14:textId="77777777" w:rsidR="00C321B1" w:rsidRPr="00B05D98" w:rsidRDefault="00C321B1" w:rsidP="00571F9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0.00</w:t>
            </w:r>
          </w:p>
        </w:tc>
      </w:tr>
    </w:tbl>
    <w:p w14:paraId="3AE5D5F5" w14:textId="77777777" w:rsidR="00C321B1" w:rsidRPr="00B05D98" w:rsidRDefault="00C321B1" w:rsidP="00C321B1">
      <w:pPr>
        <w:spacing w:line="480" w:lineRule="auto"/>
        <w:rPr>
          <w:rFonts w:cstheme="minorHAnsi"/>
          <w:iCs/>
          <w:sz w:val="24"/>
          <w:szCs w:val="24"/>
        </w:rPr>
      </w:pPr>
    </w:p>
    <w:p w14:paraId="3F8A8BD7" w14:textId="77777777" w:rsidR="00BA28B8" w:rsidRPr="00B05D98" w:rsidRDefault="00BA28B8">
      <w:pPr>
        <w:rPr>
          <w:rFonts w:cstheme="minorHAnsi"/>
          <w:iCs/>
          <w:sz w:val="24"/>
          <w:szCs w:val="24"/>
        </w:rPr>
      </w:pPr>
      <w:bookmarkStart w:id="0" w:name="_GoBack"/>
      <w:bookmarkEnd w:id="0"/>
      <w:r w:rsidRPr="00B05D98">
        <w:rPr>
          <w:rFonts w:cstheme="minorHAnsi"/>
          <w:iCs/>
          <w:sz w:val="24"/>
          <w:szCs w:val="24"/>
        </w:rPr>
        <w:br w:type="page"/>
      </w:r>
    </w:p>
    <w:p w14:paraId="594FF61B" w14:textId="604E8A53" w:rsidR="005A7234" w:rsidRPr="00B05D98" w:rsidRDefault="005A7234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lastRenderedPageBreak/>
        <w:t>T</w:t>
      </w:r>
      <w:r w:rsidR="00BA28B8" w:rsidRPr="00B05D98">
        <w:rPr>
          <w:rFonts w:cstheme="minorHAnsi"/>
          <w:iCs/>
          <w:sz w:val="24"/>
          <w:szCs w:val="24"/>
        </w:rPr>
        <w:t>ABLE</w:t>
      </w:r>
      <w:r w:rsidRPr="00B05D98">
        <w:rPr>
          <w:rFonts w:cstheme="minorHAnsi"/>
          <w:iCs/>
          <w:sz w:val="24"/>
          <w:szCs w:val="24"/>
        </w:rPr>
        <w:t xml:space="preserve"> 2. Model results for the best fitting GLM model</w:t>
      </w:r>
      <w:r w:rsidR="00B913CB" w:rsidRPr="00B05D98">
        <w:rPr>
          <w:rFonts w:cstheme="minorHAnsi"/>
          <w:iCs/>
          <w:sz w:val="24"/>
          <w:szCs w:val="24"/>
        </w:rPr>
        <w:t xml:space="preserve"> without covariates</w:t>
      </w:r>
      <w:r w:rsidRPr="00B05D98">
        <w:rPr>
          <w:rFonts w:cstheme="minorHAnsi"/>
          <w:iCs/>
          <w:sz w:val="24"/>
          <w:szCs w:val="24"/>
        </w:rPr>
        <w:t xml:space="preserve"> (Table 1) </w:t>
      </w:r>
      <w:r w:rsidR="00984A32" w:rsidRPr="00B05D98">
        <w:rPr>
          <w:rFonts w:cstheme="minorHAnsi"/>
          <w:iCs/>
          <w:sz w:val="24"/>
          <w:szCs w:val="24"/>
        </w:rPr>
        <w:t>of oyster counts on intertidal reefs in the Big Bend of Florida,</w:t>
      </w:r>
      <w:r w:rsidRPr="00B05D98">
        <w:rPr>
          <w:rFonts w:cstheme="minorHAnsi"/>
          <w:iCs/>
          <w:sz w:val="24"/>
          <w:szCs w:val="24"/>
        </w:rPr>
        <w:t xml:space="preserve"> where oyster counts = period * site + locality + </w:t>
      </w:r>
      <w:proofErr w:type="gramStart"/>
      <w:r w:rsidRPr="00B05D98">
        <w:rPr>
          <w:rFonts w:cstheme="minorHAnsi"/>
          <w:iCs/>
          <w:sz w:val="24"/>
          <w:szCs w:val="24"/>
        </w:rPr>
        <w:t>offset(</w:t>
      </w:r>
      <w:proofErr w:type="gramEnd"/>
      <w:r w:rsidRPr="00B05D98">
        <w:rPr>
          <w:rFonts w:cstheme="minorHAnsi"/>
          <w:iCs/>
          <w:sz w:val="24"/>
          <w:szCs w:val="24"/>
        </w:rPr>
        <w:t>log(transect length)).  Parameter estimates are on log scale.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558"/>
        <w:gridCol w:w="1558"/>
        <w:gridCol w:w="1558"/>
        <w:gridCol w:w="1559"/>
      </w:tblGrid>
      <w:tr w:rsidR="005A7234" w:rsidRPr="00B05D98" w14:paraId="1CE28D37" w14:textId="77777777" w:rsidTr="00BA28B8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F3D3F7A" w14:textId="546C022A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      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5BB8EC22" w14:textId="4E9BD6EE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Estimate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6047B2C2" w14:textId="2F57672E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Std. Error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9A1B796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z value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C0CB9AE" w14:textId="77A15001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proofErr w:type="spellStart"/>
            <w:r w:rsidRPr="00B05D98">
              <w:rPr>
                <w:rFonts w:cstheme="minorHAnsi"/>
                <w:iCs/>
                <w:sz w:val="24"/>
                <w:szCs w:val="24"/>
              </w:rPr>
              <w:t>Pr</w:t>
            </w:r>
            <w:proofErr w:type="spellEnd"/>
            <w:r w:rsidRPr="00B05D98">
              <w:rPr>
                <w:rFonts w:cstheme="minorHAnsi"/>
                <w:iCs/>
                <w:sz w:val="24"/>
                <w:szCs w:val="24"/>
              </w:rPr>
              <w:t>(&gt;|z|)</w:t>
            </w:r>
          </w:p>
        </w:tc>
      </w:tr>
      <w:tr w:rsidR="005A7234" w:rsidRPr="00B05D98" w14:paraId="05BF33CA" w14:textId="77777777" w:rsidTr="00BA28B8">
        <w:tc>
          <w:tcPr>
            <w:tcW w:w="2610" w:type="dxa"/>
            <w:tcBorders>
              <w:top w:val="single" w:sz="4" w:space="0" w:color="auto"/>
            </w:tcBorders>
          </w:tcPr>
          <w:p w14:paraId="3A5025A9" w14:textId="0A559F73" w:rsidR="005A7234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Intercept</w:t>
            </w:r>
            <w:r w:rsidR="005A7234" w:rsidRPr="00B05D98">
              <w:rPr>
                <w:rFonts w:cstheme="minorHAnsi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FC1A474" w14:textId="7F86BD73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4.60458 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2CECABC" w14:textId="6F1ED52B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0.17666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2446AE9" w14:textId="0CE4BE26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26.065 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5C6339A" w14:textId="770D27E6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&lt; 2e-16</w:t>
            </w:r>
          </w:p>
        </w:tc>
      </w:tr>
      <w:tr w:rsidR="005A7234" w:rsidRPr="00B05D98" w14:paraId="7F79C380" w14:textId="77777777" w:rsidTr="00BA28B8">
        <w:tc>
          <w:tcPr>
            <w:tcW w:w="2610" w:type="dxa"/>
          </w:tcPr>
          <w:p w14:paraId="133288EE" w14:textId="7D7DD838" w:rsidR="005A7234" w:rsidRPr="00B05D98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P</w:t>
            </w:r>
            <w:r w:rsidR="005A7234" w:rsidRPr="00B05D98">
              <w:rPr>
                <w:rFonts w:cstheme="minorHAnsi"/>
                <w:iCs/>
                <w:sz w:val="24"/>
                <w:szCs w:val="24"/>
              </w:rPr>
              <w:t xml:space="preserve">eriod      </w:t>
            </w:r>
          </w:p>
        </w:tc>
        <w:tc>
          <w:tcPr>
            <w:tcW w:w="1558" w:type="dxa"/>
          </w:tcPr>
          <w:p w14:paraId="14BBBCF3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-0.04669    </w:t>
            </w:r>
          </w:p>
        </w:tc>
        <w:tc>
          <w:tcPr>
            <w:tcW w:w="1558" w:type="dxa"/>
          </w:tcPr>
          <w:p w14:paraId="014C6962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0.01374 </w:t>
            </w:r>
          </w:p>
        </w:tc>
        <w:tc>
          <w:tcPr>
            <w:tcW w:w="1558" w:type="dxa"/>
          </w:tcPr>
          <w:p w14:paraId="6B73836E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-3.399 </w:t>
            </w:r>
          </w:p>
        </w:tc>
        <w:tc>
          <w:tcPr>
            <w:tcW w:w="1559" w:type="dxa"/>
          </w:tcPr>
          <w:p w14:paraId="498600F5" w14:textId="18B72B25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0.000676</w:t>
            </w:r>
          </w:p>
        </w:tc>
      </w:tr>
      <w:tr w:rsidR="005A7234" w:rsidRPr="00B05D98" w14:paraId="298ADFCD" w14:textId="77777777" w:rsidTr="00BA28B8">
        <w:tc>
          <w:tcPr>
            <w:tcW w:w="2610" w:type="dxa"/>
          </w:tcPr>
          <w:p w14:paraId="7D4DFD4F" w14:textId="62DB77AC" w:rsidR="005A7234" w:rsidRPr="00B05D98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Nearshore site</w:t>
            </w:r>
            <w:r w:rsidR="005A7234" w:rsidRPr="00B05D98">
              <w:rPr>
                <w:rFonts w:cstheme="minorHAnsi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1558" w:type="dxa"/>
          </w:tcPr>
          <w:p w14:paraId="33FBAA9F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-1.61120    </w:t>
            </w:r>
          </w:p>
        </w:tc>
        <w:tc>
          <w:tcPr>
            <w:tcW w:w="1558" w:type="dxa"/>
          </w:tcPr>
          <w:p w14:paraId="58CD7764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0.20049  </w:t>
            </w:r>
          </w:p>
        </w:tc>
        <w:tc>
          <w:tcPr>
            <w:tcW w:w="1558" w:type="dxa"/>
          </w:tcPr>
          <w:p w14:paraId="5D6A2B2A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-8.036 </w:t>
            </w:r>
          </w:p>
        </w:tc>
        <w:tc>
          <w:tcPr>
            <w:tcW w:w="1559" w:type="dxa"/>
          </w:tcPr>
          <w:p w14:paraId="4D06E36B" w14:textId="257F2D29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9.25e-16</w:t>
            </w:r>
          </w:p>
        </w:tc>
      </w:tr>
      <w:tr w:rsidR="005A7234" w:rsidRPr="00B05D98" w14:paraId="5ADB155D" w14:textId="77777777" w:rsidTr="00BA28B8">
        <w:tc>
          <w:tcPr>
            <w:tcW w:w="2610" w:type="dxa"/>
          </w:tcPr>
          <w:p w14:paraId="4FB88CD8" w14:textId="74B523A6" w:rsidR="005A7234" w:rsidRPr="00B05D98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Offshore site</w:t>
            </w:r>
          </w:p>
        </w:tc>
        <w:tc>
          <w:tcPr>
            <w:tcW w:w="1558" w:type="dxa"/>
          </w:tcPr>
          <w:p w14:paraId="76001E58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-2.40687    </w:t>
            </w:r>
          </w:p>
        </w:tc>
        <w:tc>
          <w:tcPr>
            <w:tcW w:w="1558" w:type="dxa"/>
          </w:tcPr>
          <w:p w14:paraId="7D991B0A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0.21532 </w:t>
            </w:r>
          </w:p>
        </w:tc>
        <w:tc>
          <w:tcPr>
            <w:tcW w:w="1558" w:type="dxa"/>
          </w:tcPr>
          <w:p w14:paraId="75AF3F3F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-11.178  </w:t>
            </w:r>
          </w:p>
        </w:tc>
        <w:tc>
          <w:tcPr>
            <w:tcW w:w="1559" w:type="dxa"/>
          </w:tcPr>
          <w:p w14:paraId="5F1A5463" w14:textId="63634B43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&lt; 2e-16</w:t>
            </w:r>
          </w:p>
        </w:tc>
      </w:tr>
      <w:tr w:rsidR="005A7234" w:rsidRPr="00B05D98" w14:paraId="34F0239B" w14:textId="77777777" w:rsidTr="00BA28B8">
        <w:tc>
          <w:tcPr>
            <w:tcW w:w="2610" w:type="dxa"/>
          </w:tcPr>
          <w:p w14:paraId="21CF82C1" w14:textId="58C77469" w:rsidR="005A7234" w:rsidRPr="00B05D98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Corrigan’s Reef</w:t>
            </w:r>
          </w:p>
        </w:tc>
        <w:tc>
          <w:tcPr>
            <w:tcW w:w="1558" w:type="dxa"/>
          </w:tcPr>
          <w:p w14:paraId="30D7E428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0.43079    </w:t>
            </w:r>
          </w:p>
        </w:tc>
        <w:tc>
          <w:tcPr>
            <w:tcW w:w="1558" w:type="dxa"/>
          </w:tcPr>
          <w:p w14:paraId="6558954A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0.17852   </w:t>
            </w:r>
          </w:p>
        </w:tc>
        <w:tc>
          <w:tcPr>
            <w:tcW w:w="1558" w:type="dxa"/>
          </w:tcPr>
          <w:p w14:paraId="12643205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2.413 </w:t>
            </w:r>
          </w:p>
        </w:tc>
        <w:tc>
          <w:tcPr>
            <w:tcW w:w="1559" w:type="dxa"/>
          </w:tcPr>
          <w:p w14:paraId="28DFA024" w14:textId="3D2238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0.015817</w:t>
            </w:r>
          </w:p>
        </w:tc>
      </w:tr>
      <w:tr w:rsidR="005A7234" w:rsidRPr="00B05D98" w14:paraId="2F6CDBE2" w14:textId="77777777" w:rsidTr="00BA28B8">
        <w:tc>
          <w:tcPr>
            <w:tcW w:w="2610" w:type="dxa"/>
          </w:tcPr>
          <w:p w14:paraId="7B92CDC4" w14:textId="0AC4DC64" w:rsidR="005A7234" w:rsidRPr="00B05D98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Horseshoe Beach</w:t>
            </w:r>
            <w:r w:rsidR="005A7234" w:rsidRPr="00B05D98">
              <w:rPr>
                <w:rFonts w:cstheme="minorHAnsi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558" w:type="dxa"/>
          </w:tcPr>
          <w:p w14:paraId="49ECDDF3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-0.02953    </w:t>
            </w:r>
          </w:p>
        </w:tc>
        <w:tc>
          <w:tcPr>
            <w:tcW w:w="1558" w:type="dxa"/>
          </w:tcPr>
          <w:p w14:paraId="1F0B95F6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0.18247  </w:t>
            </w:r>
          </w:p>
        </w:tc>
        <w:tc>
          <w:tcPr>
            <w:tcW w:w="1558" w:type="dxa"/>
          </w:tcPr>
          <w:p w14:paraId="1A84BA50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-0.162 </w:t>
            </w:r>
          </w:p>
        </w:tc>
        <w:tc>
          <w:tcPr>
            <w:tcW w:w="1559" w:type="dxa"/>
          </w:tcPr>
          <w:p w14:paraId="70EC4E86" w14:textId="07857FE8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0.871425    </w:t>
            </w:r>
          </w:p>
        </w:tc>
      </w:tr>
      <w:tr w:rsidR="005A7234" w:rsidRPr="00B05D98" w14:paraId="1C8ABF58" w14:textId="77777777" w:rsidTr="00BA28B8">
        <w:tc>
          <w:tcPr>
            <w:tcW w:w="2610" w:type="dxa"/>
          </w:tcPr>
          <w:p w14:paraId="7E3C387A" w14:textId="72AF7259" w:rsidR="005A7234" w:rsidRPr="00B05D98" w:rsidRDefault="00EC66C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Lone Cabbage</w:t>
            </w:r>
          </w:p>
        </w:tc>
        <w:tc>
          <w:tcPr>
            <w:tcW w:w="1558" w:type="dxa"/>
          </w:tcPr>
          <w:p w14:paraId="674F962E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-0.10235    </w:t>
            </w:r>
          </w:p>
        </w:tc>
        <w:tc>
          <w:tcPr>
            <w:tcW w:w="1558" w:type="dxa"/>
          </w:tcPr>
          <w:p w14:paraId="73415845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0.16803  </w:t>
            </w:r>
          </w:p>
        </w:tc>
        <w:tc>
          <w:tcPr>
            <w:tcW w:w="1558" w:type="dxa"/>
          </w:tcPr>
          <w:p w14:paraId="2CE44F0C" w14:textId="77777777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-0.609 </w:t>
            </w:r>
          </w:p>
        </w:tc>
        <w:tc>
          <w:tcPr>
            <w:tcW w:w="1559" w:type="dxa"/>
          </w:tcPr>
          <w:p w14:paraId="4DB93C20" w14:textId="27888ED8" w:rsidR="005A7234" w:rsidRPr="00B05D98" w:rsidRDefault="005A7234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0.542459    </w:t>
            </w:r>
          </w:p>
        </w:tc>
      </w:tr>
      <w:tr w:rsidR="00F2108F" w:rsidRPr="00B05D98" w14:paraId="6BE44231" w14:textId="77777777" w:rsidTr="00BA28B8">
        <w:tc>
          <w:tcPr>
            <w:tcW w:w="2610" w:type="dxa"/>
          </w:tcPr>
          <w:p w14:paraId="11DB42ED" w14:textId="556A2674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site Nearshore </w:t>
            </w:r>
          </w:p>
        </w:tc>
        <w:tc>
          <w:tcPr>
            <w:tcW w:w="1558" w:type="dxa"/>
          </w:tcPr>
          <w:p w14:paraId="23A33B2B" w14:textId="77777777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0.02251    </w:t>
            </w:r>
          </w:p>
        </w:tc>
        <w:tc>
          <w:tcPr>
            <w:tcW w:w="1558" w:type="dxa"/>
          </w:tcPr>
          <w:p w14:paraId="48219585" w14:textId="77777777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0.02283   </w:t>
            </w:r>
          </w:p>
        </w:tc>
        <w:tc>
          <w:tcPr>
            <w:tcW w:w="1558" w:type="dxa"/>
          </w:tcPr>
          <w:p w14:paraId="4B71F24C" w14:textId="77777777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0.986 </w:t>
            </w:r>
          </w:p>
        </w:tc>
        <w:tc>
          <w:tcPr>
            <w:tcW w:w="1559" w:type="dxa"/>
          </w:tcPr>
          <w:p w14:paraId="6D69256C" w14:textId="3CDCCAB6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0.324294    </w:t>
            </w:r>
          </w:p>
        </w:tc>
      </w:tr>
      <w:tr w:rsidR="00F2108F" w:rsidRPr="00B05D98" w14:paraId="3A0E5F20" w14:textId="77777777" w:rsidTr="00BA28B8">
        <w:tc>
          <w:tcPr>
            <w:tcW w:w="2610" w:type="dxa"/>
            <w:tcBorders>
              <w:bottom w:val="single" w:sz="4" w:space="0" w:color="auto"/>
            </w:tcBorders>
          </w:tcPr>
          <w:p w14:paraId="2ECC4352" w14:textId="3B278A6A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site Offshore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D3F5B75" w14:textId="77777777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0.05412   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2A479F6" w14:textId="77777777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0.02262  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AE79FEA" w14:textId="77777777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2.393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2EED422" w14:textId="41343627" w:rsidR="00F2108F" w:rsidRPr="00B05D98" w:rsidRDefault="00F2108F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0.016713</w:t>
            </w:r>
          </w:p>
        </w:tc>
      </w:tr>
    </w:tbl>
    <w:p w14:paraId="3330719C" w14:textId="122BDAAE" w:rsidR="00F41CC3" w:rsidRPr="00B05D98" w:rsidRDefault="00F41CC3" w:rsidP="009D4EA6">
      <w:pPr>
        <w:spacing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br w:type="page"/>
      </w:r>
    </w:p>
    <w:p w14:paraId="365B7191" w14:textId="2EE573B9" w:rsidR="005A7234" w:rsidRPr="00B05D98" w:rsidRDefault="005A7234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lastRenderedPageBreak/>
        <w:t>T</w:t>
      </w:r>
      <w:r w:rsidR="00BA28B8" w:rsidRPr="00B05D98">
        <w:rPr>
          <w:rFonts w:cstheme="minorHAnsi"/>
          <w:iCs/>
          <w:sz w:val="24"/>
          <w:szCs w:val="24"/>
        </w:rPr>
        <w:t>ABLE</w:t>
      </w:r>
      <w:r w:rsidRPr="00B05D98">
        <w:rPr>
          <w:rFonts w:cstheme="minorHAnsi"/>
          <w:iCs/>
          <w:sz w:val="24"/>
          <w:szCs w:val="24"/>
        </w:rPr>
        <w:t xml:space="preserve"> </w:t>
      </w:r>
      <w:r w:rsidR="00EC66C9" w:rsidRPr="00B05D98">
        <w:rPr>
          <w:rFonts w:cstheme="minorHAnsi"/>
          <w:iCs/>
          <w:sz w:val="24"/>
          <w:szCs w:val="24"/>
        </w:rPr>
        <w:t>3</w:t>
      </w:r>
      <w:r w:rsidR="007F11CA" w:rsidRPr="00B05D98">
        <w:rPr>
          <w:rFonts w:cstheme="minorHAnsi"/>
          <w:iCs/>
          <w:sz w:val="24"/>
          <w:szCs w:val="24"/>
        </w:rPr>
        <w:t xml:space="preserve">.  Model selection table assessing improvements in the fit of best fit model from Table 1 (oyster counts = period * site + locality + </w:t>
      </w:r>
      <w:proofErr w:type="gramStart"/>
      <w:r w:rsidR="007F11CA" w:rsidRPr="00B05D98">
        <w:rPr>
          <w:rFonts w:cstheme="minorHAnsi"/>
          <w:iCs/>
          <w:sz w:val="24"/>
          <w:szCs w:val="24"/>
        </w:rPr>
        <w:t>offset(</w:t>
      </w:r>
      <w:proofErr w:type="gramEnd"/>
      <w:r w:rsidR="007F11CA" w:rsidRPr="00B05D98">
        <w:rPr>
          <w:rFonts w:cstheme="minorHAnsi"/>
          <w:iCs/>
          <w:sz w:val="24"/>
          <w:szCs w:val="24"/>
        </w:rPr>
        <w:t xml:space="preserve">log(transect length))) </w:t>
      </w:r>
      <w:r w:rsidR="00B913CB" w:rsidRPr="00B05D98">
        <w:rPr>
          <w:rFonts w:cstheme="minorHAnsi"/>
          <w:iCs/>
          <w:sz w:val="24"/>
          <w:szCs w:val="24"/>
        </w:rPr>
        <w:t xml:space="preserve">with the </w:t>
      </w:r>
      <w:r w:rsidR="007F11CA" w:rsidRPr="00B05D98">
        <w:rPr>
          <w:rFonts w:cstheme="minorHAnsi"/>
          <w:iCs/>
          <w:sz w:val="24"/>
          <w:szCs w:val="24"/>
        </w:rPr>
        <w:t xml:space="preserve">addition of covariate described.  </w:t>
      </w:r>
    </w:p>
    <w:tbl>
      <w:tblPr>
        <w:tblStyle w:val="TableGrid"/>
        <w:tblW w:w="10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1440"/>
        <w:gridCol w:w="1265"/>
        <w:gridCol w:w="1338"/>
        <w:gridCol w:w="1170"/>
      </w:tblGrid>
      <w:tr w:rsidR="00F768D9" w:rsidRPr="00B05D98" w14:paraId="50F3D5F9" w14:textId="1CE4E2F4" w:rsidTr="00CE240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C2EB47E" w14:textId="0278508D" w:rsidR="00F768D9" w:rsidRPr="00B05D98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Covariate description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6CF0A1C" w14:textId="1C61CD4D" w:rsidR="00F768D9" w:rsidRPr="00B05D98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Number of parameters  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0FC3A0D4" w14:textId="77777777" w:rsidR="00F768D9" w:rsidRPr="00B05D98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AIC 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595C4987" w14:textId="3B4B5095" w:rsidR="00F768D9" w:rsidRPr="00B05D98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Delta AIC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3E37D37" w14:textId="535F2BC2" w:rsidR="00F768D9" w:rsidRPr="00B05D98" w:rsidRDefault="00F768D9" w:rsidP="00BA28B8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AIC Weight</w:t>
            </w:r>
          </w:p>
        </w:tc>
      </w:tr>
      <w:tr w:rsidR="00F768D9" w:rsidRPr="00B05D98" w14:paraId="7E86EA5B" w14:textId="194760E7" w:rsidTr="00CE2403">
        <w:tc>
          <w:tcPr>
            <w:tcW w:w="5040" w:type="dxa"/>
            <w:tcBorders>
              <w:top w:val="single" w:sz="4" w:space="0" w:color="auto"/>
            </w:tcBorders>
          </w:tcPr>
          <w:p w14:paraId="35648334" w14:textId="75D0321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Mean annual</w:t>
            </w:r>
            <w:r w:rsidR="0002033C" w:rsidRPr="00B05D98">
              <w:rPr>
                <w:rFonts w:cstheme="minorHAnsi"/>
                <w:iCs/>
                <w:sz w:val="24"/>
                <w:szCs w:val="24"/>
              </w:rPr>
              <w:t xml:space="preserve"> daily</w:t>
            </w:r>
            <w:r w:rsidRPr="00B05D98">
              <w:rPr>
                <w:rFonts w:cstheme="minorHAnsi"/>
                <w:iCs/>
                <w:sz w:val="24"/>
                <w:szCs w:val="24"/>
              </w:rPr>
              <w:t xml:space="preserve"> discharge with </w:t>
            </w:r>
            <w:r w:rsidR="00CE2403" w:rsidRPr="00B05D98">
              <w:rPr>
                <w:rFonts w:cstheme="minorHAnsi"/>
                <w:iCs/>
                <w:sz w:val="24"/>
                <w:szCs w:val="24"/>
              </w:rPr>
              <w:t>one</w:t>
            </w:r>
            <w:r w:rsidRPr="00B05D98">
              <w:rPr>
                <w:rFonts w:cstheme="minorHAnsi"/>
                <w:iCs/>
                <w:sz w:val="24"/>
                <w:szCs w:val="24"/>
              </w:rPr>
              <w:t>-year lag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C0A423F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609C5B5A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3111.86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20ADAE7A" w14:textId="3A0C86E9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  0.00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25D410D" w14:textId="3156590E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0.51</w:t>
            </w:r>
          </w:p>
        </w:tc>
      </w:tr>
      <w:tr w:rsidR="00F768D9" w:rsidRPr="00B05D98" w14:paraId="5C31D342" w14:textId="2E958656" w:rsidTr="00CE2403">
        <w:tc>
          <w:tcPr>
            <w:tcW w:w="5040" w:type="dxa"/>
          </w:tcPr>
          <w:p w14:paraId="18D9A231" w14:textId="38834BD9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Total annual discharge with </w:t>
            </w:r>
            <w:r w:rsidR="00CE2403" w:rsidRPr="00B05D98">
              <w:rPr>
                <w:rFonts w:cstheme="minorHAnsi"/>
                <w:iCs/>
                <w:sz w:val="24"/>
                <w:szCs w:val="24"/>
              </w:rPr>
              <w:t>one</w:t>
            </w:r>
            <w:r w:rsidRPr="00B05D98">
              <w:rPr>
                <w:rFonts w:cstheme="minorHAnsi"/>
                <w:iCs/>
                <w:sz w:val="24"/>
                <w:szCs w:val="24"/>
              </w:rPr>
              <w:t xml:space="preserve">-year lag    </w:t>
            </w:r>
          </w:p>
        </w:tc>
        <w:tc>
          <w:tcPr>
            <w:tcW w:w="1440" w:type="dxa"/>
          </w:tcPr>
          <w:p w14:paraId="702FF276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7A758FB3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3111.90</w:t>
            </w:r>
          </w:p>
        </w:tc>
        <w:tc>
          <w:tcPr>
            <w:tcW w:w="1338" w:type="dxa"/>
          </w:tcPr>
          <w:p w14:paraId="42C44DCF" w14:textId="0DA066A6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  0.04</w:t>
            </w:r>
          </w:p>
        </w:tc>
        <w:tc>
          <w:tcPr>
            <w:tcW w:w="1170" w:type="dxa"/>
          </w:tcPr>
          <w:p w14:paraId="394F5953" w14:textId="58A34B25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0.49</w:t>
            </w:r>
          </w:p>
        </w:tc>
      </w:tr>
      <w:tr w:rsidR="00F768D9" w:rsidRPr="00B05D98" w14:paraId="176FCD73" w14:textId="342294F4" w:rsidTr="00CE2403">
        <w:tc>
          <w:tcPr>
            <w:tcW w:w="5040" w:type="dxa"/>
          </w:tcPr>
          <w:p w14:paraId="7E826590" w14:textId="4D4AA22D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landings with </w:t>
            </w:r>
            <w:r w:rsidR="00CE2403" w:rsidRPr="00B05D98">
              <w:rPr>
                <w:rFonts w:cstheme="minorHAnsi"/>
                <w:iCs/>
                <w:sz w:val="24"/>
                <w:szCs w:val="24"/>
              </w:rPr>
              <w:t>two</w:t>
            </w:r>
            <w:r w:rsidRPr="00B05D98">
              <w:rPr>
                <w:rFonts w:cstheme="minorHAnsi"/>
                <w:iCs/>
                <w:sz w:val="24"/>
                <w:szCs w:val="24"/>
              </w:rPr>
              <w:t xml:space="preserve">-year lag </w:t>
            </w:r>
          </w:p>
        </w:tc>
        <w:tc>
          <w:tcPr>
            <w:tcW w:w="1440" w:type="dxa"/>
          </w:tcPr>
          <w:p w14:paraId="6B7F364D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0A5324E2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3138.39</w:t>
            </w:r>
          </w:p>
        </w:tc>
        <w:tc>
          <w:tcPr>
            <w:tcW w:w="1338" w:type="dxa"/>
          </w:tcPr>
          <w:p w14:paraId="464BC940" w14:textId="16FD512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26.53</w:t>
            </w:r>
          </w:p>
        </w:tc>
        <w:tc>
          <w:tcPr>
            <w:tcW w:w="1170" w:type="dxa"/>
          </w:tcPr>
          <w:p w14:paraId="2DB91947" w14:textId="0B86BB36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67D86B87" w14:textId="310B7AF5" w:rsidTr="00CE2403">
        <w:tc>
          <w:tcPr>
            <w:tcW w:w="5040" w:type="dxa"/>
          </w:tcPr>
          <w:p w14:paraId="37298267" w14:textId="269F6DF9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trips with </w:t>
            </w:r>
            <w:r w:rsidR="00CE2403" w:rsidRPr="00B05D98">
              <w:rPr>
                <w:rFonts w:cstheme="minorHAnsi"/>
                <w:iCs/>
                <w:sz w:val="24"/>
                <w:szCs w:val="24"/>
              </w:rPr>
              <w:t>two</w:t>
            </w:r>
            <w:r w:rsidRPr="00B05D98">
              <w:rPr>
                <w:rFonts w:cstheme="minorHAnsi"/>
                <w:iCs/>
                <w:sz w:val="24"/>
                <w:szCs w:val="24"/>
              </w:rPr>
              <w:t xml:space="preserve">-year lag </w:t>
            </w:r>
          </w:p>
        </w:tc>
        <w:tc>
          <w:tcPr>
            <w:tcW w:w="1440" w:type="dxa"/>
          </w:tcPr>
          <w:p w14:paraId="4E7C8A26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1ACCC0C1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3138.64</w:t>
            </w:r>
          </w:p>
        </w:tc>
        <w:tc>
          <w:tcPr>
            <w:tcW w:w="1338" w:type="dxa"/>
          </w:tcPr>
          <w:p w14:paraId="6025C195" w14:textId="59AD6935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26.78</w:t>
            </w:r>
          </w:p>
        </w:tc>
        <w:tc>
          <w:tcPr>
            <w:tcW w:w="1170" w:type="dxa"/>
          </w:tcPr>
          <w:p w14:paraId="2078CB65" w14:textId="4AC8C841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753D13AC" w14:textId="551F929E" w:rsidTr="00CE2403">
        <w:tc>
          <w:tcPr>
            <w:tcW w:w="5040" w:type="dxa"/>
          </w:tcPr>
          <w:p w14:paraId="74A1FC7F" w14:textId="7267707A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discharge year of count        </w:t>
            </w:r>
          </w:p>
        </w:tc>
        <w:tc>
          <w:tcPr>
            <w:tcW w:w="1440" w:type="dxa"/>
          </w:tcPr>
          <w:p w14:paraId="056087E8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634A74D2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3144.38</w:t>
            </w:r>
          </w:p>
        </w:tc>
        <w:tc>
          <w:tcPr>
            <w:tcW w:w="1338" w:type="dxa"/>
          </w:tcPr>
          <w:p w14:paraId="0CEE1094" w14:textId="78592862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32.52</w:t>
            </w:r>
          </w:p>
        </w:tc>
        <w:tc>
          <w:tcPr>
            <w:tcW w:w="1170" w:type="dxa"/>
          </w:tcPr>
          <w:p w14:paraId="3748A8B1" w14:textId="13B743F3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41E7BB59" w14:textId="797C5A5A" w:rsidTr="00CE2403">
        <w:tc>
          <w:tcPr>
            <w:tcW w:w="5040" w:type="dxa"/>
          </w:tcPr>
          <w:p w14:paraId="4328A273" w14:textId="38CEC66D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landings year of count   </w:t>
            </w:r>
          </w:p>
        </w:tc>
        <w:tc>
          <w:tcPr>
            <w:tcW w:w="1440" w:type="dxa"/>
          </w:tcPr>
          <w:p w14:paraId="08ECDE16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0210B056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3147.66</w:t>
            </w:r>
          </w:p>
        </w:tc>
        <w:tc>
          <w:tcPr>
            <w:tcW w:w="1338" w:type="dxa"/>
          </w:tcPr>
          <w:p w14:paraId="7D10671F" w14:textId="5C591624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35.80</w:t>
            </w:r>
          </w:p>
        </w:tc>
        <w:tc>
          <w:tcPr>
            <w:tcW w:w="1170" w:type="dxa"/>
          </w:tcPr>
          <w:p w14:paraId="32A3168C" w14:textId="78B68F0D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6374A85B" w14:textId="35A4C969" w:rsidTr="00CE2403">
        <w:tc>
          <w:tcPr>
            <w:tcW w:w="5040" w:type="dxa"/>
          </w:tcPr>
          <w:p w14:paraId="720B2277" w14:textId="0C6B0458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Total discharge year of count        </w:t>
            </w:r>
          </w:p>
        </w:tc>
        <w:tc>
          <w:tcPr>
            <w:tcW w:w="1440" w:type="dxa"/>
          </w:tcPr>
          <w:p w14:paraId="3036326E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2A3981E6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3149.74</w:t>
            </w:r>
          </w:p>
        </w:tc>
        <w:tc>
          <w:tcPr>
            <w:tcW w:w="1338" w:type="dxa"/>
          </w:tcPr>
          <w:p w14:paraId="377E2522" w14:textId="6C816F38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37.88</w:t>
            </w:r>
          </w:p>
        </w:tc>
        <w:tc>
          <w:tcPr>
            <w:tcW w:w="1170" w:type="dxa"/>
          </w:tcPr>
          <w:p w14:paraId="0DCF7EBD" w14:textId="0E9AD465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304E6506" w14:textId="6C3DD7F9" w:rsidTr="00CE2403">
        <w:tc>
          <w:tcPr>
            <w:tcW w:w="5040" w:type="dxa"/>
          </w:tcPr>
          <w:p w14:paraId="0D6B8E44" w14:textId="3653A476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trips with one-year lag </w:t>
            </w:r>
          </w:p>
        </w:tc>
        <w:tc>
          <w:tcPr>
            <w:tcW w:w="1440" w:type="dxa"/>
          </w:tcPr>
          <w:p w14:paraId="723D8D0F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3E5967CB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3150.99</w:t>
            </w:r>
          </w:p>
        </w:tc>
        <w:tc>
          <w:tcPr>
            <w:tcW w:w="1338" w:type="dxa"/>
          </w:tcPr>
          <w:p w14:paraId="65210BAA" w14:textId="3D86B139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39.13</w:t>
            </w:r>
          </w:p>
        </w:tc>
        <w:tc>
          <w:tcPr>
            <w:tcW w:w="1170" w:type="dxa"/>
          </w:tcPr>
          <w:p w14:paraId="1B9357F5" w14:textId="64D2E51B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47697AD9" w14:textId="7EA20613" w:rsidTr="00CE2403">
        <w:tc>
          <w:tcPr>
            <w:tcW w:w="5040" w:type="dxa"/>
          </w:tcPr>
          <w:p w14:paraId="4A86566B" w14:textId="1AB7414B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Harvest in year of count      </w:t>
            </w:r>
          </w:p>
        </w:tc>
        <w:tc>
          <w:tcPr>
            <w:tcW w:w="1440" w:type="dxa"/>
          </w:tcPr>
          <w:p w14:paraId="1EAE2C67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1AEA239E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3154.27</w:t>
            </w:r>
          </w:p>
        </w:tc>
        <w:tc>
          <w:tcPr>
            <w:tcW w:w="1338" w:type="dxa"/>
          </w:tcPr>
          <w:p w14:paraId="2E6ECFD6" w14:textId="25FED256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42.41</w:t>
            </w:r>
          </w:p>
        </w:tc>
        <w:tc>
          <w:tcPr>
            <w:tcW w:w="1170" w:type="dxa"/>
          </w:tcPr>
          <w:p w14:paraId="28D01053" w14:textId="09AC226A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6CDBF759" w14:textId="510EF8B9" w:rsidTr="00CE2403">
        <w:tc>
          <w:tcPr>
            <w:tcW w:w="5040" w:type="dxa"/>
          </w:tcPr>
          <w:p w14:paraId="349AAAFA" w14:textId="58C91C68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Landings with one</w:t>
            </w:r>
            <w:r w:rsidR="00CE2403" w:rsidRPr="00B05D98">
              <w:rPr>
                <w:rFonts w:cstheme="minorHAnsi"/>
                <w:iCs/>
                <w:sz w:val="24"/>
                <w:szCs w:val="24"/>
              </w:rPr>
              <w:t>-</w:t>
            </w:r>
            <w:r w:rsidRPr="00B05D98">
              <w:rPr>
                <w:rFonts w:cstheme="minorHAnsi"/>
                <w:iCs/>
                <w:sz w:val="24"/>
                <w:szCs w:val="24"/>
              </w:rPr>
              <w:t xml:space="preserve">year lag </w:t>
            </w:r>
          </w:p>
        </w:tc>
        <w:tc>
          <w:tcPr>
            <w:tcW w:w="1440" w:type="dxa"/>
          </w:tcPr>
          <w:p w14:paraId="2C9E11FD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4724D03B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3155.57</w:t>
            </w:r>
          </w:p>
        </w:tc>
        <w:tc>
          <w:tcPr>
            <w:tcW w:w="1338" w:type="dxa"/>
          </w:tcPr>
          <w:p w14:paraId="56197A9E" w14:textId="0E240E19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43.71</w:t>
            </w:r>
          </w:p>
        </w:tc>
        <w:tc>
          <w:tcPr>
            <w:tcW w:w="1170" w:type="dxa"/>
          </w:tcPr>
          <w:p w14:paraId="4668B05E" w14:textId="2BB0FBAD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40134F94" w14:textId="3942D3DA" w:rsidTr="00CE2403">
        <w:tc>
          <w:tcPr>
            <w:tcW w:w="5040" w:type="dxa"/>
          </w:tcPr>
          <w:p w14:paraId="4DACFD4E" w14:textId="6275A141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Total trips in year of count</w:t>
            </w:r>
          </w:p>
        </w:tc>
        <w:tc>
          <w:tcPr>
            <w:tcW w:w="1440" w:type="dxa"/>
          </w:tcPr>
          <w:p w14:paraId="007E6970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0C9FA7D6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3156.14</w:t>
            </w:r>
          </w:p>
        </w:tc>
        <w:tc>
          <w:tcPr>
            <w:tcW w:w="1338" w:type="dxa"/>
          </w:tcPr>
          <w:p w14:paraId="51BFD31C" w14:textId="286BEC29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44.28</w:t>
            </w:r>
          </w:p>
        </w:tc>
        <w:tc>
          <w:tcPr>
            <w:tcW w:w="1170" w:type="dxa"/>
          </w:tcPr>
          <w:p w14:paraId="53C61388" w14:textId="3FB3D40B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41D4DC30" w14:textId="70E8313A" w:rsidTr="00CE2403">
        <w:tc>
          <w:tcPr>
            <w:tcW w:w="5040" w:type="dxa"/>
          </w:tcPr>
          <w:p w14:paraId="3FE0B61C" w14:textId="6CB99F02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discharge with two-year lag </w:t>
            </w:r>
          </w:p>
        </w:tc>
        <w:tc>
          <w:tcPr>
            <w:tcW w:w="1440" w:type="dxa"/>
          </w:tcPr>
          <w:p w14:paraId="2AB725BE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4F2FAE22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3156.40</w:t>
            </w:r>
          </w:p>
        </w:tc>
        <w:tc>
          <w:tcPr>
            <w:tcW w:w="1338" w:type="dxa"/>
          </w:tcPr>
          <w:p w14:paraId="32A114D1" w14:textId="40B7F80C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44.54</w:t>
            </w:r>
          </w:p>
        </w:tc>
        <w:tc>
          <w:tcPr>
            <w:tcW w:w="1170" w:type="dxa"/>
          </w:tcPr>
          <w:p w14:paraId="16B582B2" w14:textId="70DA8CAD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F768D9" w:rsidRPr="00B05D98" w14:paraId="16124DE0" w14:textId="4C63AD9F" w:rsidTr="00CE2403">
        <w:tc>
          <w:tcPr>
            <w:tcW w:w="5040" w:type="dxa"/>
            <w:tcBorders>
              <w:bottom w:val="single" w:sz="4" w:space="0" w:color="auto"/>
            </w:tcBorders>
          </w:tcPr>
          <w:p w14:paraId="1E1007FD" w14:textId="1077A756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Annual total discharge with two</w:t>
            </w:r>
            <w:r w:rsidR="00CE2403" w:rsidRPr="00B05D98">
              <w:rPr>
                <w:rFonts w:cstheme="minorHAnsi"/>
                <w:iCs/>
                <w:sz w:val="24"/>
                <w:szCs w:val="24"/>
              </w:rPr>
              <w:t>-</w:t>
            </w:r>
            <w:r w:rsidRPr="00B05D98">
              <w:rPr>
                <w:rFonts w:cstheme="minorHAnsi"/>
                <w:iCs/>
                <w:sz w:val="24"/>
                <w:szCs w:val="24"/>
              </w:rPr>
              <w:t xml:space="preserve">year lag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80F339F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A3C5C3D" w14:textId="77777777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3156.44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1E002478" w14:textId="378ACB45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44.57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088721" w14:textId="0B53AB28" w:rsidR="00F768D9" w:rsidRPr="00B05D98" w:rsidRDefault="00F768D9" w:rsidP="009D4EA6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</w:tbl>
    <w:p w14:paraId="11D7AA4B" w14:textId="77777777" w:rsidR="00F41CC3" w:rsidRPr="00B05D98" w:rsidRDefault="00F41CC3" w:rsidP="009D4EA6">
      <w:pPr>
        <w:spacing w:line="480" w:lineRule="auto"/>
        <w:rPr>
          <w:rFonts w:cstheme="minorHAnsi"/>
          <w:iCs/>
          <w:sz w:val="24"/>
          <w:szCs w:val="24"/>
        </w:rPr>
      </w:pPr>
    </w:p>
    <w:p w14:paraId="35CEC8BB" w14:textId="77777777" w:rsidR="00BA28B8" w:rsidRPr="00B05D98" w:rsidRDefault="00BA28B8">
      <w:pPr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br w:type="page"/>
      </w:r>
    </w:p>
    <w:p w14:paraId="2F62CC35" w14:textId="04917841" w:rsidR="00D17BB4" w:rsidRPr="00B05D98" w:rsidRDefault="00D17BB4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lastRenderedPageBreak/>
        <w:t>T</w:t>
      </w:r>
      <w:r w:rsidR="00BA28B8" w:rsidRPr="00B05D98">
        <w:rPr>
          <w:rFonts w:cstheme="minorHAnsi"/>
          <w:iCs/>
          <w:sz w:val="24"/>
          <w:szCs w:val="24"/>
        </w:rPr>
        <w:t>ABLE</w:t>
      </w:r>
      <w:r w:rsidRPr="00B05D98">
        <w:rPr>
          <w:rFonts w:cstheme="minorHAnsi"/>
          <w:iCs/>
          <w:sz w:val="24"/>
          <w:szCs w:val="24"/>
        </w:rPr>
        <w:t xml:space="preserve"> 4. Model results for the best fitting GLM model (Table </w:t>
      </w:r>
      <w:r w:rsidR="00B913CB" w:rsidRPr="00B05D98">
        <w:rPr>
          <w:rFonts w:cstheme="minorHAnsi"/>
          <w:iCs/>
          <w:sz w:val="24"/>
          <w:szCs w:val="24"/>
        </w:rPr>
        <w:t>3</w:t>
      </w:r>
      <w:r w:rsidRPr="00B05D98">
        <w:rPr>
          <w:rFonts w:cstheme="minorHAnsi"/>
          <w:iCs/>
          <w:sz w:val="24"/>
          <w:szCs w:val="24"/>
        </w:rPr>
        <w:t xml:space="preserve">) </w:t>
      </w:r>
      <w:r w:rsidR="00984A32" w:rsidRPr="00B05D98">
        <w:rPr>
          <w:rFonts w:cstheme="minorHAnsi"/>
          <w:iCs/>
          <w:sz w:val="24"/>
          <w:szCs w:val="24"/>
        </w:rPr>
        <w:t>of oyster counts on intertidal reefs in the Big Bend of Florida</w:t>
      </w:r>
      <w:r w:rsidRPr="00B05D98">
        <w:rPr>
          <w:rFonts w:cstheme="minorHAnsi"/>
          <w:iCs/>
          <w:sz w:val="24"/>
          <w:szCs w:val="24"/>
        </w:rPr>
        <w:t xml:space="preserve"> where oyster counts = period * site + locality + annual discharge with </w:t>
      </w:r>
      <w:r w:rsidR="00BA28B8" w:rsidRPr="00B05D98">
        <w:rPr>
          <w:rFonts w:cstheme="minorHAnsi"/>
          <w:iCs/>
          <w:sz w:val="24"/>
          <w:szCs w:val="24"/>
        </w:rPr>
        <w:t>one-</w:t>
      </w:r>
      <w:r w:rsidRPr="00B05D98">
        <w:rPr>
          <w:rFonts w:cstheme="minorHAnsi"/>
          <w:iCs/>
          <w:sz w:val="24"/>
          <w:szCs w:val="24"/>
        </w:rPr>
        <w:t xml:space="preserve">year lag </w:t>
      </w:r>
      <w:r w:rsidRPr="00B05D98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>+</w:t>
      </w:r>
      <w:r w:rsidRPr="00B05D98">
        <w:rPr>
          <w:rFonts w:cstheme="minorHAnsi"/>
          <w:iCs/>
          <w:sz w:val="24"/>
          <w:szCs w:val="24"/>
        </w:rPr>
        <w:t xml:space="preserve"> </w:t>
      </w:r>
      <w:proofErr w:type="gramStart"/>
      <w:r w:rsidRPr="00B05D98">
        <w:rPr>
          <w:rFonts w:cstheme="minorHAnsi"/>
          <w:iCs/>
          <w:sz w:val="24"/>
          <w:szCs w:val="24"/>
        </w:rPr>
        <w:t>offset(</w:t>
      </w:r>
      <w:proofErr w:type="gramEnd"/>
      <w:r w:rsidRPr="00B05D98">
        <w:rPr>
          <w:rFonts w:cstheme="minorHAnsi"/>
          <w:iCs/>
          <w:sz w:val="24"/>
          <w:szCs w:val="24"/>
        </w:rPr>
        <w:t>log(transect length)).  Parameter estimates are on log scale.</w:t>
      </w:r>
    </w:p>
    <w:tbl>
      <w:tblPr>
        <w:tblStyle w:val="TableGrid"/>
        <w:tblW w:w="10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558"/>
        <w:gridCol w:w="1558"/>
        <w:gridCol w:w="1558"/>
        <w:gridCol w:w="1559"/>
      </w:tblGrid>
      <w:tr w:rsidR="00D17BB4" w:rsidRPr="00B05D98" w14:paraId="2F4FC74D" w14:textId="77777777" w:rsidTr="00B53F8E"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637DE923" w14:textId="674260F2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      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7065D5D4" w14:textId="2A18B176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Estimate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0DC9185C" w14:textId="1D44EF64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76B83C16" w14:textId="0A2FEE11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z value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E620D0" w14:textId="4B0A5BF6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Pr</w:t>
            </w:r>
            <w:proofErr w:type="spellEnd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(&gt;|z</w:t>
            </w:r>
            <w:proofErr w:type="gramStart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|)   </w:t>
            </w:r>
            <w:proofErr w:type="gramEnd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17BB4" w:rsidRPr="00B05D98" w14:paraId="1EF55B3B" w14:textId="77777777" w:rsidTr="00B53F8E">
        <w:tc>
          <w:tcPr>
            <w:tcW w:w="4230" w:type="dxa"/>
            <w:tcBorders>
              <w:top w:val="single" w:sz="4" w:space="0" w:color="auto"/>
            </w:tcBorders>
          </w:tcPr>
          <w:p w14:paraId="229D9FAE" w14:textId="320CADFD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Intercept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4038D5C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4.79684 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752D045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0.15903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F0CDCB4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30.163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B7BC5F9" w14:textId="21D351F0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&lt; 2e-16 </w:t>
            </w:r>
          </w:p>
        </w:tc>
      </w:tr>
      <w:tr w:rsidR="00D17BB4" w:rsidRPr="00B05D98" w14:paraId="50CDD559" w14:textId="77777777" w:rsidTr="00B53F8E">
        <w:tc>
          <w:tcPr>
            <w:tcW w:w="4230" w:type="dxa"/>
          </w:tcPr>
          <w:p w14:paraId="45B9ABE4" w14:textId="0A2FCFFF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Period      </w:t>
            </w:r>
          </w:p>
        </w:tc>
        <w:tc>
          <w:tcPr>
            <w:tcW w:w="1558" w:type="dxa"/>
          </w:tcPr>
          <w:p w14:paraId="7F043246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-0.05847    </w:t>
            </w:r>
          </w:p>
        </w:tc>
        <w:tc>
          <w:tcPr>
            <w:tcW w:w="1558" w:type="dxa"/>
          </w:tcPr>
          <w:p w14:paraId="5F09AF93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0.01138  </w:t>
            </w:r>
          </w:p>
        </w:tc>
        <w:tc>
          <w:tcPr>
            <w:tcW w:w="1558" w:type="dxa"/>
          </w:tcPr>
          <w:p w14:paraId="11A175E5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-5.137 </w:t>
            </w:r>
          </w:p>
        </w:tc>
        <w:tc>
          <w:tcPr>
            <w:tcW w:w="1559" w:type="dxa"/>
          </w:tcPr>
          <w:p w14:paraId="7A347D59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2.79e-07 </w:t>
            </w:r>
          </w:p>
        </w:tc>
      </w:tr>
      <w:tr w:rsidR="00D17BB4" w:rsidRPr="00B05D98" w14:paraId="47C28F37" w14:textId="77777777" w:rsidTr="00B53F8E">
        <w:tc>
          <w:tcPr>
            <w:tcW w:w="4230" w:type="dxa"/>
          </w:tcPr>
          <w:p w14:paraId="037E894F" w14:textId="46DC9C64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Nearshore site   </w:t>
            </w:r>
          </w:p>
        </w:tc>
        <w:tc>
          <w:tcPr>
            <w:tcW w:w="1558" w:type="dxa"/>
          </w:tcPr>
          <w:p w14:paraId="2866443D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-1.63292    </w:t>
            </w:r>
          </w:p>
        </w:tc>
        <w:tc>
          <w:tcPr>
            <w:tcW w:w="1558" w:type="dxa"/>
          </w:tcPr>
          <w:p w14:paraId="765495E6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0.18054  </w:t>
            </w:r>
          </w:p>
        </w:tc>
        <w:tc>
          <w:tcPr>
            <w:tcW w:w="1558" w:type="dxa"/>
          </w:tcPr>
          <w:p w14:paraId="26078C2C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-9.044  </w:t>
            </w:r>
          </w:p>
        </w:tc>
        <w:tc>
          <w:tcPr>
            <w:tcW w:w="1559" w:type="dxa"/>
          </w:tcPr>
          <w:p w14:paraId="0A9931F4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&lt; 2e-16 </w:t>
            </w:r>
          </w:p>
        </w:tc>
      </w:tr>
      <w:tr w:rsidR="00D17BB4" w:rsidRPr="00B05D98" w14:paraId="771A7BD9" w14:textId="77777777" w:rsidTr="00B53F8E">
        <w:tc>
          <w:tcPr>
            <w:tcW w:w="4230" w:type="dxa"/>
          </w:tcPr>
          <w:p w14:paraId="0DFD0D4C" w14:textId="7A2036C4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Offshore site</w:t>
            </w:r>
          </w:p>
        </w:tc>
        <w:tc>
          <w:tcPr>
            <w:tcW w:w="1558" w:type="dxa"/>
          </w:tcPr>
          <w:p w14:paraId="3FF3C7B2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-2.36720    </w:t>
            </w:r>
          </w:p>
        </w:tc>
        <w:tc>
          <w:tcPr>
            <w:tcW w:w="1558" w:type="dxa"/>
          </w:tcPr>
          <w:p w14:paraId="0640BC27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0.19730 </w:t>
            </w:r>
          </w:p>
        </w:tc>
        <w:tc>
          <w:tcPr>
            <w:tcW w:w="1558" w:type="dxa"/>
          </w:tcPr>
          <w:p w14:paraId="7C7ED864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-11.998 </w:t>
            </w:r>
          </w:p>
        </w:tc>
        <w:tc>
          <w:tcPr>
            <w:tcW w:w="1559" w:type="dxa"/>
          </w:tcPr>
          <w:p w14:paraId="29406552" w14:textId="42FB19B0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&lt; 2e-16</w:t>
            </w:r>
          </w:p>
        </w:tc>
      </w:tr>
      <w:tr w:rsidR="00D17BB4" w:rsidRPr="00B05D98" w14:paraId="20BB197B" w14:textId="77777777" w:rsidTr="00B53F8E">
        <w:tc>
          <w:tcPr>
            <w:tcW w:w="4230" w:type="dxa"/>
          </w:tcPr>
          <w:p w14:paraId="4E0E2918" w14:textId="39A0A67F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Corrigan’s Reef</w:t>
            </w:r>
          </w:p>
        </w:tc>
        <w:tc>
          <w:tcPr>
            <w:tcW w:w="1558" w:type="dxa"/>
          </w:tcPr>
          <w:p w14:paraId="104B61E7" w14:textId="7B48C282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0.35860    </w:t>
            </w:r>
          </w:p>
        </w:tc>
        <w:tc>
          <w:tcPr>
            <w:tcW w:w="1558" w:type="dxa"/>
          </w:tcPr>
          <w:p w14:paraId="36F788C6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0.16732 </w:t>
            </w:r>
          </w:p>
        </w:tc>
        <w:tc>
          <w:tcPr>
            <w:tcW w:w="1558" w:type="dxa"/>
          </w:tcPr>
          <w:p w14:paraId="5146F410" w14:textId="4BD252F4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2.143 </w:t>
            </w:r>
          </w:p>
        </w:tc>
        <w:tc>
          <w:tcPr>
            <w:tcW w:w="1559" w:type="dxa"/>
          </w:tcPr>
          <w:p w14:paraId="2A0DE560" w14:textId="68B5CE65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0.0321</w:t>
            </w:r>
          </w:p>
        </w:tc>
      </w:tr>
      <w:tr w:rsidR="00D17BB4" w:rsidRPr="00B05D98" w14:paraId="6340E406" w14:textId="77777777" w:rsidTr="00B53F8E">
        <w:tc>
          <w:tcPr>
            <w:tcW w:w="4230" w:type="dxa"/>
          </w:tcPr>
          <w:p w14:paraId="44CD5A87" w14:textId="633C8E3E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Horseshoe Beach  </w:t>
            </w:r>
          </w:p>
        </w:tc>
        <w:tc>
          <w:tcPr>
            <w:tcW w:w="1558" w:type="dxa"/>
          </w:tcPr>
          <w:p w14:paraId="1516B487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-0.18998    </w:t>
            </w:r>
          </w:p>
        </w:tc>
        <w:tc>
          <w:tcPr>
            <w:tcW w:w="1558" w:type="dxa"/>
          </w:tcPr>
          <w:p w14:paraId="23185D76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0.17244 </w:t>
            </w:r>
          </w:p>
        </w:tc>
        <w:tc>
          <w:tcPr>
            <w:tcW w:w="1558" w:type="dxa"/>
          </w:tcPr>
          <w:p w14:paraId="78C6371B" w14:textId="5EC54364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-1.102 </w:t>
            </w:r>
          </w:p>
        </w:tc>
        <w:tc>
          <w:tcPr>
            <w:tcW w:w="1559" w:type="dxa"/>
          </w:tcPr>
          <w:p w14:paraId="673CEC56" w14:textId="430EBD73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0.2706</w:t>
            </w:r>
          </w:p>
        </w:tc>
      </w:tr>
      <w:tr w:rsidR="00D17BB4" w:rsidRPr="00B05D98" w14:paraId="4B7C25A3" w14:textId="77777777" w:rsidTr="00B53F8E">
        <w:tc>
          <w:tcPr>
            <w:tcW w:w="4230" w:type="dxa"/>
          </w:tcPr>
          <w:p w14:paraId="4B78985D" w14:textId="501E0E15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Lone Cabbage</w:t>
            </w:r>
          </w:p>
        </w:tc>
        <w:tc>
          <w:tcPr>
            <w:tcW w:w="1558" w:type="dxa"/>
          </w:tcPr>
          <w:p w14:paraId="6C7A0DFC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-0.24087    </w:t>
            </w:r>
          </w:p>
        </w:tc>
        <w:tc>
          <w:tcPr>
            <w:tcW w:w="1558" w:type="dxa"/>
          </w:tcPr>
          <w:p w14:paraId="21777376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0.15988 </w:t>
            </w:r>
          </w:p>
        </w:tc>
        <w:tc>
          <w:tcPr>
            <w:tcW w:w="1558" w:type="dxa"/>
          </w:tcPr>
          <w:p w14:paraId="7E953388" w14:textId="50B72A9E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-1.507 </w:t>
            </w:r>
          </w:p>
        </w:tc>
        <w:tc>
          <w:tcPr>
            <w:tcW w:w="1559" w:type="dxa"/>
          </w:tcPr>
          <w:p w14:paraId="3CE6D50E" w14:textId="7814BC04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0.1319</w:t>
            </w:r>
          </w:p>
        </w:tc>
      </w:tr>
      <w:tr w:rsidR="00D17BB4" w:rsidRPr="00B05D98" w14:paraId="59BEEB47" w14:textId="77777777" w:rsidTr="00B53F8E">
        <w:tc>
          <w:tcPr>
            <w:tcW w:w="4230" w:type="dxa"/>
          </w:tcPr>
          <w:p w14:paraId="74BCB5A7" w14:textId="35ADD0C0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Annual river discharge with </w:t>
            </w:r>
            <w:r w:rsidR="00BA28B8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one-</w:t>
            </w: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year lag </w:t>
            </w:r>
          </w:p>
        </w:tc>
        <w:tc>
          <w:tcPr>
            <w:tcW w:w="1558" w:type="dxa"/>
          </w:tcPr>
          <w:p w14:paraId="0691C6E6" w14:textId="315ADEA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0.37620    </w:t>
            </w:r>
          </w:p>
        </w:tc>
        <w:tc>
          <w:tcPr>
            <w:tcW w:w="1558" w:type="dxa"/>
          </w:tcPr>
          <w:p w14:paraId="21882984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0.05699 </w:t>
            </w:r>
          </w:p>
        </w:tc>
        <w:tc>
          <w:tcPr>
            <w:tcW w:w="1558" w:type="dxa"/>
          </w:tcPr>
          <w:p w14:paraId="7FAD7D1F" w14:textId="56BAB25A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6.602 </w:t>
            </w:r>
          </w:p>
        </w:tc>
        <w:tc>
          <w:tcPr>
            <w:tcW w:w="1559" w:type="dxa"/>
          </w:tcPr>
          <w:p w14:paraId="3DA61C1A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4.06e-11</w:t>
            </w:r>
          </w:p>
        </w:tc>
      </w:tr>
      <w:tr w:rsidR="00D17BB4" w:rsidRPr="00B05D98" w14:paraId="6EC7511A" w14:textId="77777777" w:rsidTr="00B53F8E">
        <w:tc>
          <w:tcPr>
            <w:tcW w:w="4230" w:type="dxa"/>
          </w:tcPr>
          <w:p w14:paraId="0C54EAB9" w14:textId="5CEDC18A" w:rsidR="00D17BB4" w:rsidRPr="00B05D98" w:rsidRDefault="00F2108F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eriod:</w:t>
            </w: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site</w:t>
            </w: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earshore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</w:tcPr>
          <w:p w14:paraId="30BD6C36" w14:textId="061C760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0.01920    </w:t>
            </w:r>
          </w:p>
        </w:tc>
        <w:tc>
          <w:tcPr>
            <w:tcW w:w="1558" w:type="dxa"/>
          </w:tcPr>
          <w:p w14:paraId="6DED2583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0.01976 </w:t>
            </w:r>
          </w:p>
        </w:tc>
        <w:tc>
          <w:tcPr>
            <w:tcW w:w="1558" w:type="dxa"/>
          </w:tcPr>
          <w:p w14:paraId="3DC500E2" w14:textId="1A8FE143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0.971   </w:t>
            </w:r>
          </w:p>
        </w:tc>
        <w:tc>
          <w:tcPr>
            <w:tcW w:w="1559" w:type="dxa"/>
          </w:tcPr>
          <w:p w14:paraId="49BFC654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0.3314</w:t>
            </w:r>
          </w:p>
        </w:tc>
      </w:tr>
      <w:tr w:rsidR="00D17BB4" w:rsidRPr="00B05D98" w14:paraId="2B56DB02" w14:textId="77777777" w:rsidTr="00B53F8E">
        <w:tc>
          <w:tcPr>
            <w:tcW w:w="4230" w:type="dxa"/>
            <w:tcBorders>
              <w:bottom w:val="single" w:sz="4" w:space="0" w:color="auto"/>
            </w:tcBorders>
          </w:tcPr>
          <w:p w14:paraId="6F7F423C" w14:textId="64A5230D" w:rsidR="00D17BB4" w:rsidRPr="00B05D98" w:rsidRDefault="00F2108F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eriod:</w:t>
            </w: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site</w:t>
            </w: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</w:t>
            </w: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ffshore</w:t>
            </w:r>
            <w:r w:rsidR="00D17BB4"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01CF84E" w14:textId="0CE8975B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0.04041   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26E693A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0.02063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0C7CC50" w14:textId="00522F8D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1.959  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F5CCB0" w14:textId="77777777" w:rsidR="00D17BB4" w:rsidRPr="00B05D98" w:rsidRDefault="00D17BB4" w:rsidP="009D4EA6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0.0501</w:t>
            </w:r>
          </w:p>
        </w:tc>
      </w:tr>
    </w:tbl>
    <w:p w14:paraId="5C8A7A40" w14:textId="2160FBFA" w:rsidR="00D17BB4" w:rsidRPr="00B05D98" w:rsidRDefault="00D17BB4" w:rsidP="009D4EA6">
      <w:pPr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05D98"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30742D5C" w14:textId="0909A165" w:rsidR="003F4DD7" w:rsidRPr="00B05D98" w:rsidRDefault="00E8272A" w:rsidP="009D4EA6">
      <w:pPr>
        <w:spacing w:line="4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05D98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&lt;A&gt;</w:t>
      </w:r>
      <w:r w:rsidR="009D4EA6" w:rsidRPr="00B05D98">
        <w:rPr>
          <w:rFonts w:cstheme="minorHAnsi"/>
          <w:color w:val="222222"/>
          <w:sz w:val="24"/>
          <w:szCs w:val="24"/>
          <w:shd w:val="clear" w:color="auto" w:fill="FFFFFF"/>
        </w:rPr>
        <w:t>R</w:t>
      </w:r>
      <w:r w:rsidRPr="00B05D98">
        <w:rPr>
          <w:rFonts w:cstheme="minorHAnsi"/>
          <w:color w:val="222222"/>
          <w:sz w:val="24"/>
          <w:szCs w:val="24"/>
          <w:shd w:val="clear" w:color="auto" w:fill="FFFFFF"/>
        </w:rPr>
        <w:t>eferences</w:t>
      </w:r>
    </w:p>
    <w:p w14:paraId="47EF3495" w14:textId="699FE481" w:rsidR="00514F5D" w:rsidRPr="00B05D98" w:rsidRDefault="00514F5D" w:rsidP="003D676E">
      <w:pPr>
        <w:spacing w:line="480" w:lineRule="auto"/>
        <w:rPr>
          <w:shd w:val="clear" w:color="auto" w:fill="FFFFFF"/>
        </w:rPr>
      </w:pPr>
      <w:proofErr w:type="spellStart"/>
      <w:r w:rsidRPr="00B05D98">
        <w:rPr>
          <w:shd w:val="clear" w:color="auto" w:fill="FFFFFF"/>
        </w:rPr>
        <w:t>Alleway</w:t>
      </w:r>
      <w:proofErr w:type="spellEnd"/>
      <w:r w:rsidRPr="00B05D98">
        <w:rPr>
          <w:shd w:val="clear" w:color="auto" w:fill="FFFFFF"/>
        </w:rPr>
        <w:t>, H.K. and S. D. Connell. 2015. Loss of an ecological baseline through the eradication of oyster reefs from coastal ecosystems and human memory. </w:t>
      </w:r>
      <w:r w:rsidRPr="00B05D98">
        <w:rPr>
          <w:i/>
          <w:iCs/>
          <w:shd w:val="clear" w:color="auto" w:fill="FFFFFF"/>
        </w:rPr>
        <w:t>Conservation Biology</w:t>
      </w:r>
      <w:r w:rsidRPr="00B05D98">
        <w:rPr>
          <w:shd w:val="clear" w:color="auto" w:fill="FFFFFF"/>
        </w:rPr>
        <w:t> 29:795-804.</w:t>
      </w:r>
    </w:p>
    <w:p w14:paraId="17721F64" w14:textId="29AF8232" w:rsidR="009442E4" w:rsidRPr="00B05D98" w:rsidRDefault="009442E4" w:rsidP="003D676E">
      <w:pPr>
        <w:spacing w:line="480" w:lineRule="auto"/>
        <w:rPr>
          <w:shd w:val="clear" w:color="auto" w:fill="FFFFFF"/>
        </w:rPr>
      </w:pPr>
      <w:r w:rsidRPr="00B05D98">
        <w:rPr>
          <w:shd w:val="clear" w:color="auto" w:fill="FFFFFF"/>
        </w:rPr>
        <w:t xml:space="preserve">Beck, M.W., M. </w:t>
      </w:r>
      <w:proofErr w:type="spellStart"/>
      <w:r w:rsidRPr="00B05D98">
        <w:rPr>
          <w:shd w:val="clear" w:color="auto" w:fill="FFFFFF"/>
        </w:rPr>
        <w:t>Odaya</w:t>
      </w:r>
      <w:proofErr w:type="spellEnd"/>
      <w:r w:rsidRPr="00B05D98">
        <w:rPr>
          <w:shd w:val="clear" w:color="auto" w:fill="FFFFFF"/>
        </w:rPr>
        <w:t xml:space="preserve">, J. J. </w:t>
      </w:r>
      <w:proofErr w:type="spellStart"/>
      <w:r w:rsidRPr="00B05D98">
        <w:rPr>
          <w:shd w:val="clear" w:color="auto" w:fill="FFFFFF"/>
        </w:rPr>
        <w:t>Bachant</w:t>
      </w:r>
      <w:proofErr w:type="spellEnd"/>
      <w:r w:rsidRPr="00B05D98">
        <w:rPr>
          <w:shd w:val="clear" w:color="auto" w:fill="FFFFFF"/>
        </w:rPr>
        <w:t>, J. Bergan, B. Keller, R. Martin, R. Mathews, C. Porter and G. Ramseur. 2000. Identification of priority sites for conservation in the northern Gulf of Mexico: an ecoregional plan. The Nature Conservancy, Arlington, VA. Available online https://tinyurl.com/yyrc79ev September 2019</w:t>
      </w:r>
    </w:p>
    <w:p w14:paraId="76A1C52D" w14:textId="300CBF4B" w:rsidR="00514F5D" w:rsidRPr="00B05D98" w:rsidRDefault="00514F5D" w:rsidP="003D676E">
      <w:pPr>
        <w:spacing w:line="480" w:lineRule="auto"/>
        <w:rPr>
          <w:shd w:val="clear" w:color="auto" w:fill="FFFFFF"/>
        </w:rPr>
      </w:pPr>
      <w:r w:rsidRPr="00B05D98">
        <w:rPr>
          <w:shd w:val="clear" w:color="auto" w:fill="FFFFFF"/>
        </w:rPr>
        <w:t xml:space="preserve">Beck, M.W., R. D. Brumbaugh, L. </w:t>
      </w:r>
      <w:proofErr w:type="spellStart"/>
      <w:r w:rsidRPr="00B05D98">
        <w:rPr>
          <w:shd w:val="clear" w:color="auto" w:fill="FFFFFF"/>
        </w:rPr>
        <w:t>Airoldi</w:t>
      </w:r>
      <w:proofErr w:type="spellEnd"/>
      <w:r w:rsidRPr="00B05D98">
        <w:rPr>
          <w:shd w:val="clear" w:color="auto" w:fill="FFFFFF"/>
        </w:rPr>
        <w:t xml:space="preserve">, A. Carranza, L.D. Coen, C. Crawford, O. </w:t>
      </w:r>
      <w:proofErr w:type="spellStart"/>
      <w:r w:rsidRPr="00B05D98">
        <w:rPr>
          <w:shd w:val="clear" w:color="auto" w:fill="FFFFFF"/>
        </w:rPr>
        <w:t>Defeo</w:t>
      </w:r>
      <w:proofErr w:type="spellEnd"/>
      <w:r w:rsidRPr="00B05D98">
        <w:rPr>
          <w:shd w:val="clear" w:color="auto" w:fill="FFFFFF"/>
        </w:rPr>
        <w:t xml:space="preserve">, G. J. </w:t>
      </w:r>
      <w:proofErr w:type="gramStart"/>
      <w:r w:rsidRPr="00B05D98">
        <w:rPr>
          <w:shd w:val="clear" w:color="auto" w:fill="FFFFFF"/>
        </w:rPr>
        <w:t>Edgar,  B.</w:t>
      </w:r>
      <w:proofErr w:type="gramEnd"/>
      <w:r w:rsidRPr="00B05D98">
        <w:rPr>
          <w:shd w:val="clear" w:color="auto" w:fill="FFFFFF"/>
        </w:rPr>
        <w:t xml:space="preserve"> Hancock, M. C. Kay and H. S. </w:t>
      </w:r>
      <w:proofErr w:type="spellStart"/>
      <w:r w:rsidRPr="00B05D98">
        <w:rPr>
          <w:shd w:val="clear" w:color="auto" w:fill="FFFFFF"/>
        </w:rPr>
        <w:t>Lenihan</w:t>
      </w:r>
      <w:proofErr w:type="spellEnd"/>
      <w:r w:rsidRPr="00B05D98">
        <w:rPr>
          <w:shd w:val="clear" w:color="auto" w:fill="FFFFFF"/>
        </w:rPr>
        <w:t>, 2011. Oyster reefs at risk and recommendations for conservation, restoration, and management. </w:t>
      </w:r>
      <w:r w:rsidRPr="00B05D98">
        <w:rPr>
          <w:i/>
          <w:iCs/>
          <w:shd w:val="clear" w:color="auto" w:fill="FFFFFF"/>
        </w:rPr>
        <w:t>Bioscience</w:t>
      </w:r>
      <w:r w:rsidRPr="00B05D98">
        <w:rPr>
          <w:shd w:val="clear" w:color="auto" w:fill="FFFFFF"/>
        </w:rPr>
        <w:t xml:space="preserve"> 61:107-116.</w:t>
      </w:r>
    </w:p>
    <w:p w14:paraId="2EB10B95" w14:textId="322B4101" w:rsidR="00311FF1" w:rsidRPr="00B05D98" w:rsidRDefault="00311FF1" w:rsidP="003D676E">
      <w:pPr>
        <w:spacing w:line="480" w:lineRule="auto"/>
        <w:rPr>
          <w:shd w:val="clear" w:color="auto" w:fill="FFFFFF"/>
        </w:rPr>
      </w:pPr>
      <w:proofErr w:type="spellStart"/>
      <w:r w:rsidRPr="00B05D98">
        <w:rPr>
          <w:shd w:val="clear" w:color="auto" w:fill="FFFFFF"/>
        </w:rPr>
        <w:t>Benke</w:t>
      </w:r>
      <w:proofErr w:type="spellEnd"/>
      <w:r w:rsidRPr="00B05D98">
        <w:rPr>
          <w:shd w:val="clear" w:color="auto" w:fill="FFFFFF"/>
        </w:rPr>
        <w:t xml:space="preserve">, A. C. 1990.  A perspective on America’s vanishing streams.  </w:t>
      </w:r>
      <w:r w:rsidRPr="00B05D98">
        <w:rPr>
          <w:i/>
          <w:iCs/>
          <w:shd w:val="clear" w:color="auto" w:fill="FFFFFF"/>
        </w:rPr>
        <w:t xml:space="preserve">Journal of the North American </w:t>
      </w:r>
      <w:proofErr w:type="spellStart"/>
      <w:r w:rsidRPr="00B05D98">
        <w:rPr>
          <w:i/>
          <w:iCs/>
          <w:shd w:val="clear" w:color="auto" w:fill="FFFFFF"/>
        </w:rPr>
        <w:t>Benthological</w:t>
      </w:r>
      <w:proofErr w:type="spellEnd"/>
      <w:r w:rsidRPr="00B05D98">
        <w:rPr>
          <w:i/>
          <w:iCs/>
          <w:shd w:val="clear" w:color="auto" w:fill="FFFFFF"/>
        </w:rPr>
        <w:t xml:space="preserve"> Society</w:t>
      </w:r>
      <w:r w:rsidRPr="00B05D98">
        <w:rPr>
          <w:shd w:val="clear" w:color="auto" w:fill="FFFFFF"/>
        </w:rPr>
        <w:t xml:space="preserve"> 9:77-88.</w:t>
      </w:r>
    </w:p>
    <w:p w14:paraId="74137596" w14:textId="7A8A822E" w:rsidR="000A2514" w:rsidRPr="00B05D98" w:rsidRDefault="000A2514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shd w:val="clear" w:color="auto" w:fill="FFFFFF"/>
        </w:rPr>
        <w:t>Bergquist, D.C., Hale, J.A., Baker, P. and Baker, S.M., 2006. Development of ecosystem indicators for the Suwannee River estuary: oyster reef habitat quality along a salinity gradient. </w:t>
      </w:r>
      <w:r w:rsidRPr="00B05D98">
        <w:rPr>
          <w:i/>
          <w:iCs/>
          <w:shd w:val="clear" w:color="auto" w:fill="FFFFFF"/>
        </w:rPr>
        <w:t>Estuaries and Coasts</w:t>
      </w:r>
      <w:r w:rsidRPr="00B05D98">
        <w:rPr>
          <w:shd w:val="clear" w:color="auto" w:fill="FFFFFF"/>
        </w:rPr>
        <w:t xml:space="preserve"> 29: 353-360.</w:t>
      </w:r>
    </w:p>
    <w:p w14:paraId="2A24A61C" w14:textId="5E9E369B" w:rsidR="003D1D45" w:rsidRPr="00B05D98" w:rsidRDefault="003D1D45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Bolker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B.M., 2008.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Ecological models and data in R</w:t>
      </w:r>
      <w:r w:rsidRPr="00B05D98">
        <w:rPr>
          <w:rFonts w:cstheme="minorHAnsi"/>
          <w:sz w:val="24"/>
          <w:szCs w:val="24"/>
          <w:shd w:val="clear" w:color="auto" w:fill="FFFFFF"/>
        </w:rPr>
        <w:t>. Princeton University Press.</w:t>
      </w:r>
    </w:p>
    <w:p w14:paraId="165D0A31" w14:textId="6D13C2CA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Brooks, M.E., Kristensen, K., van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Benthem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K.J., Magnusson, A., Berg, C.W., Nielsen, A.,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Skaug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H.J.,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Machler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M. and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Bolker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B.M., 2017.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glmmTMB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 balances speed and flexibility among packages for zero-inflated generalized linear mixed modeling.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The R journal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9</w:t>
      </w:r>
      <w:r w:rsidRPr="00B05D98">
        <w:rPr>
          <w:rFonts w:cstheme="minorHAnsi"/>
          <w:sz w:val="24"/>
          <w:szCs w:val="24"/>
          <w:shd w:val="clear" w:color="auto" w:fill="FFFFFF"/>
        </w:rPr>
        <w:t>(2), pp.378-400.</w:t>
      </w:r>
    </w:p>
    <w:p w14:paraId="0A5CC675" w14:textId="53CB157F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>Buzan, D., Lee, W., Culbertson, J., Kuhn, N. and Robinson, L., 2009. Positive relationship between freshwater inflow and oyster abundance in Galveston Bay, Texas.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Estuaries and Coasts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32</w:t>
      </w:r>
      <w:r w:rsidRPr="00B05D98">
        <w:rPr>
          <w:rFonts w:cstheme="minorHAnsi"/>
          <w:sz w:val="24"/>
          <w:szCs w:val="24"/>
          <w:shd w:val="clear" w:color="auto" w:fill="FFFFFF"/>
        </w:rPr>
        <w:t>(1), pp.206-212.</w:t>
      </w:r>
    </w:p>
    <w:p w14:paraId="24362303" w14:textId="7B75D6FF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Carranza, A., </w:t>
      </w:r>
      <w:r w:rsidR="00B102EF" w:rsidRPr="00B05D98">
        <w:rPr>
          <w:rFonts w:cstheme="minorHAnsi"/>
          <w:sz w:val="24"/>
          <w:szCs w:val="24"/>
          <w:shd w:val="clear" w:color="auto" w:fill="FFFFFF"/>
        </w:rPr>
        <w:t xml:space="preserve">O.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Defeo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 and</w:t>
      </w:r>
      <w:r w:rsidR="00B102EF" w:rsidRPr="00B05D98">
        <w:rPr>
          <w:rFonts w:cstheme="minorHAnsi"/>
          <w:sz w:val="24"/>
          <w:szCs w:val="24"/>
          <w:shd w:val="clear" w:color="auto" w:fill="FFFFFF"/>
        </w:rPr>
        <w:t xml:space="preserve"> M.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 Beck</w:t>
      </w:r>
      <w:r w:rsidR="00B102EF" w:rsidRPr="00B05D98">
        <w:rPr>
          <w:rFonts w:cstheme="minorHAnsi"/>
          <w:sz w:val="24"/>
          <w:szCs w:val="24"/>
          <w:shd w:val="clear" w:color="auto" w:fill="FFFFFF"/>
        </w:rPr>
        <w:t>.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 2009. Diversity, conservation status and threats to native oysters (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Ostreidae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) around the Atlantic and Caribbean coasts of South America.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Aquatic Conservation: Marine and Freshwater Ecosystems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19</w:t>
      </w:r>
      <w:r w:rsidRPr="00B05D98">
        <w:rPr>
          <w:rFonts w:cstheme="minorHAnsi"/>
          <w:sz w:val="24"/>
          <w:szCs w:val="24"/>
          <w:shd w:val="clear" w:color="auto" w:fill="FFFFFF"/>
        </w:rPr>
        <w:t>(3), pp.344-353.</w:t>
      </w:r>
    </w:p>
    <w:p w14:paraId="29930E99" w14:textId="41871FC1" w:rsidR="001D5B65" w:rsidRPr="00B05D98" w:rsidRDefault="001D5B65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Chatry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M., R.J. Dugas, and K.A. Easley. 1983. Optimum salinity regime for oyster production on Louisiana’s state seed grounds. Contributions in Marine Science 26: 81–94.</w:t>
      </w:r>
    </w:p>
    <w:p w14:paraId="77DA0E7E" w14:textId="2F617CC9" w:rsidR="00B102EF" w:rsidRPr="00B05D98" w:rsidRDefault="00B102EF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Coen, L.D., R.D. Brumbaugh, D.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Bushek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R. Grizzle, M.W. Luckenbach, M.H. Posey, S. P. Powers and S. G. Tolley. 2007. Ecosystem services related to oyster restoration. Marine Ecology Progress Series, 341, pp.303-307.</w:t>
      </w:r>
    </w:p>
    <w:p w14:paraId="4BE9FFE2" w14:textId="6A368179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Farrell, M.D., Good, J., Hornsby, D., Janicki, A., Mattson, R., Upchurch, S., Champion, K., Chen, J.,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Grabe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S., Malloy, K. and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Nijbroek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R., 2005. Technical report: MFL establishment for the lower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suwannee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 river and estuary, little fanning, fanning, and manatee springs.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Water Resource Associates, Inc., Tampa, Florida</w:t>
      </w:r>
      <w:r w:rsidRPr="00B05D98">
        <w:rPr>
          <w:rFonts w:cstheme="minorHAnsi"/>
          <w:sz w:val="24"/>
          <w:szCs w:val="24"/>
          <w:shd w:val="clear" w:color="auto" w:fill="FFFFFF"/>
        </w:rPr>
        <w:t>.</w:t>
      </w:r>
    </w:p>
    <w:p w14:paraId="4811E010" w14:textId="04FD38CC" w:rsidR="000A2514" w:rsidRPr="00B05D98" w:rsidRDefault="000A2514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sz w:val="24"/>
          <w:szCs w:val="24"/>
          <w:shd w:val="clear" w:color="auto" w:fill="FFFFFF"/>
        </w:rPr>
        <w:t>Fisch, N.C. and Pine, W.E., 2016. A complex relationship between freshwater discharge and oyster fishery catch per unit effort in Apalachicola Bay, Florida: an evaluation from 1960 to 2013. </w:t>
      </w:r>
      <w:r w:rsidRPr="00B05D98">
        <w:rPr>
          <w:i/>
          <w:iCs/>
          <w:sz w:val="24"/>
          <w:szCs w:val="24"/>
          <w:shd w:val="clear" w:color="auto" w:fill="FFFFFF"/>
        </w:rPr>
        <w:t>Journal of shellfish research</w:t>
      </w:r>
      <w:r w:rsidRPr="00B05D98">
        <w:rPr>
          <w:sz w:val="24"/>
          <w:szCs w:val="24"/>
          <w:shd w:val="clear" w:color="auto" w:fill="FFFFFF"/>
        </w:rPr>
        <w:t xml:space="preserve"> 35: 809-826.</w:t>
      </w:r>
    </w:p>
    <w:p w14:paraId="480DA79A" w14:textId="56632462" w:rsidR="002F4E7F" w:rsidRPr="00B05D98" w:rsidRDefault="0068695A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Florida Fish and Wildlife Conservation Commission.  2019.  Commercial fisheries landings summaries. Available online </w:t>
      </w:r>
      <w:r w:rsidRPr="00B05D98">
        <w:rPr>
          <w:rFonts w:cstheme="minorHAnsi"/>
          <w:sz w:val="24"/>
          <w:szCs w:val="24"/>
        </w:rPr>
        <w:t>https://tinyurl.com/yxdd8qhc. August 2019</w:t>
      </w:r>
    </w:p>
    <w:p w14:paraId="61994625" w14:textId="7D50A1EF" w:rsidR="002F4E7F" w:rsidRPr="00B05D98" w:rsidRDefault="002F4E7F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 xml:space="preserve">Florida Department of Agriculture and Consumer Services. 2019.  Shellfish harvesting area maps. Available online </w:t>
      </w:r>
      <w:r w:rsidRPr="00B05D98">
        <w:rPr>
          <w:rFonts w:cstheme="minorHAnsi"/>
          <w:sz w:val="24"/>
          <w:szCs w:val="24"/>
        </w:rPr>
        <w:t>https://tinyurl.com/y3tnqlpq. August 2019</w:t>
      </w:r>
    </w:p>
    <w:p w14:paraId="6B0A5A1D" w14:textId="0DDC9052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Frederick, P., Vitale, N., Pine, B., Seavey, J. and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Sturmer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L., 2016. Reversing a rapid decline in oyster reefs: effects of durable substrate on oyster populations, elevations, and aquatic bird community composition.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Journal of shellfish research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35</w:t>
      </w:r>
      <w:r w:rsidRPr="00B05D98">
        <w:rPr>
          <w:rFonts w:cstheme="minorHAnsi"/>
          <w:sz w:val="24"/>
          <w:szCs w:val="24"/>
          <w:shd w:val="clear" w:color="auto" w:fill="FFFFFF"/>
        </w:rPr>
        <w:t>(2), pp.359-368.</w:t>
      </w:r>
    </w:p>
    <w:p w14:paraId="073002A6" w14:textId="25C9A288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Gazeau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F.,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Quiblier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C., Jansen, J.M.,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Gattuso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J.P., Middelburg, J.J. and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Heip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C.H., 2007. Impact of elevated CO2 on shellfish calcification.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Geophysical research letters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34</w:t>
      </w:r>
      <w:r w:rsidRPr="00B05D98">
        <w:rPr>
          <w:rFonts w:cstheme="minorHAnsi"/>
          <w:sz w:val="24"/>
          <w:szCs w:val="24"/>
          <w:shd w:val="clear" w:color="auto" w:fill="FFFFFF"/>
        </w:rPr>
        <w:t>(7).</w:t>
      </w:r>
    </w:p>
    <w:p w14:paraId="777B9F76" w14:textId="7B6A82C8" w:rsidR="00D7034E" w:rsidRPr="00B05D98" w:rsidRDefault="00D7034E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Geselbracht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L. 2007. Conservation action plan for marine and estuarine resources of the Big Bend Area of Florida. The Nature Conservancy, Florida Chapter. </w:t>
      </w:r>
      <w:r w:rsidR="00044DDA">
        <w:rPr>
          <w:rFonts w:cstheme="minorHAnsi"/>
          <w:sz w:val="24"/>
          <w:szCs w:val="24"/>
          <w:shd w:val="clear" w:color="auto" w:fill="FFFFFF"/>
        </w:rPr>
        <w:t xml:space="preserve">Available online: </w:t>
      </w:r>
      <w:hyperlink r:id="rId7" w:history="1">
        <w:r w:rsidR="00044DDA">
          <w:rPr>
            <w:rStyle w:val="Hyperlink"/>
          </w:rPr>
          <w:t>https://public.myfwc.com/crossdoi/fundedprojects/SWG_Final_Geselbracht_05047.pdf</w:t>
        </w:r>
      </w:hyperlink>
      <w:r w:rsidR="00044DDA">
        <w:t xml:space="preserve"> (September 2019)</w:t>
      </w:r>
    </w:p>
    <w:p w14:paraId="57E2545F" w14:textId="77777777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Geselbracht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L., Freeman, K., Kelly, E., Gordon, D.R. and Putz, F.E., 2011. Retrospective and prospective model simulations of sea level rise impacts on Gulf of Mexico coastal marshes and forests in Waccasassa Bay, Florida.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Climatic Change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107</w:t>
      </w:r>
      <w:r w:rsidRPr="00B05D98">
        <w:rPr>
          <w:rFonts w:cstheme="minorHAnsi"/>
          <w:sz w:val="24"/>
          <w:szCs w:val="24"/>
          <w:shd w:val="clear" w:color="auto" w:fill="FFFFFF"/>
        </w:rPr>
        <w:t>(1-2), pp.35-57.</w:t>
      </w:r>
    </w:p>
    <w:p w14:paraId="1130BF87" w14:textId="49FBAEEC" w:rsidR="00B102EF" w:rsidRPr="00B05D98" w:rsidRDefault="00B102EF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sz w:val="24"/>
          <w:szCs w:val="24"/>
          <w:shd w:val="clear" w:color="auto" w:fill="FFFFFF"/>
        </w:rPr>
        <w:t xml:space="preserve">Grabowski, J.H., R. D. Brumbaugh, R. F. Conrad, A.G. Keeler, J. J. </w:t>
      </w:r>
      <w:proofErr w:type="spellStart"/>
      <w:r w:rsidRPr="00B05D98">
        <w:rPr>
          <w:sz w:val="24"/>
          <w:szCs w:val="24"/>
          <w:shd w:val="clear" w:color="auto" w:fill="FFFFFF"/>
        </w:rPr>
        <w:t>Opaluch</w:t>
      </w:r>
      <w:proofErr w:type="spellEnd"/>
      <w:r w:rsidRPr="00B05D98">
        <w:rPr>
          <w:sz w:val="24"/>
          <w:szCs w:val="24"/>
          <w:shd w:val="clear" w:color="auto" w:fill="FFFFFF"/>
        </w:rPr>
        <w:t xml:space="preserve">, C. H. Peterson, M. F. </w:t>
      </w:r>
      <w:proofErr w:type="spellStart"/>
      <w:r w:rsidRPr="00B05D98">
        <w:rPr>
          <w:sz w:val="24"/>
          <w:szCs w:val="24"/>
          <w:shd w:val="clear" w:color="auto" w:fill="FFFFFF"/>
        </w:rPr>
        <w:t>Piehler</w:t>
      </w:r>
      <w:proofErr w:type="spellEnd"/>
      <w:r w:rsidRPr="00B05D98">
        <w:rPr>
          <w:sz w:val="24"/>
          <w:szCs w:val="24"/>
          <w:shd w:val="clear" w:color="auto" w:fill="FFFFFF"/>
        </w:rPr>
        <w:t>, S. P. Powers and A. R. Smyth, 2012. Economic valuation of ecosystem services provided by oyster reefs. </w:t>
      </w:r>
      <w:proofErr w:type="spellStart"/>
      <w:r w:rsidRPr="00B05D98">
        <w:rPr>
          <w:i/>
          <w:iCs/>
          <w:sz w:val="24"/>
          <w:szCs w:val="24"/>
          <w:shd w:val="clear" w:color="auto" w:fill="FFFFFF"/>
        </w:rPr>
        <w:t>BioScience</w:t>
      </w:r>
      <w:proofErr w:type="spellEnd"/>
      <w:r w:rsidRPr="00B05D98">
        <w:rPr>
          <w:sz w:val="24"/>
          <w:szCs w:val="24"/>
          <w:shd w:val="clear" w:color="auto" w:fill="FFFFFF"/>
        </w:rPr>
        <w:t> 62:900-909.</w:t>
      </w:r>
    </w:p>
    <w:p w14:paraId="20CBB7F3" w14:textId="68A15B19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>Grinnell, R. S., Jr. 1972. Structure and development of oyster reefs on the Suwannee River delta, Florida. Dissertation. State University of New York, Binghamton, New York, USA.</w:t>
      </w:r>
    </w:p>
    <w:p w14:paraId="6FB5D3B0" w14:textId="3E1E3A29" w:rsidR="00F768D9" w:rsidRPr="00B05D98" w:rsidRDefault="00F768D9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 xml:space="preserve">Grizzle, R., Ward, K.,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Geselbracht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L. and Birch, A., 2018. Distribution and Condition of Intertidal Eastern Oyster (Crassostrea virginica) Reefs in Apalachicola Bay Florida Based on High-Resolution Satellite Imagery.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Journal of Shellfish Research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37</w:t>
      </w:r>
      <w:r w:rsidRPr="00B05D98">
        <w:rPr>
          <w:rFonts w:cstheme="minorHAnsi"/>
          <w:sz w:val="24"/>
          <w:szCs w:val="24"/>
          <w:shd w:val="clear" w:color="auto" w:fill="FFFFFF"/>
        </w:rPr>
        <w:t>(5), pp.1027-1039.</w:t>
      </w:r>
    </w:p>
    <w:p w14:paraId="425CAD49" w14:textId="77777777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Gutiérrez, J.L., Jones, C.G., Strayer, D.L. and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Iribarne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O.O., 2003. Mollusks as ecosystem engineers: the role of shell production in aquatic habitats.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Oikos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101</w:t>
      </w:r>
      <w:r w:rsidRPr="00B05D98">
        <w:rPr>
          <w:rFonts w:cstheme="minorHAnsi"/>
          <w:sz w:val="24"/>
          <w:szCs w:val="24"/>
          <w:shd w:val="clear" w:color="auto" w:fill="FFFFFF"/>
        </w:rPr>
        <w:t>(1), pp.79-90.</w:t>
      </w:r>
    </w:p>
    <w:p w14:paraId="78709259" w14:textId="0EA50B6F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Harley, G.L., Maxwell, J.T., Larson, E.,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Grissino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-Mayer, H.D., Henderson, J. and Huffman, J., 2017. Suwannee River flow variability 1550–2005 CE reconstructed from a multispecies tree-ring network.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Journal of hydrology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544</w:t>
      </w:r>
      <w:r w:rsidRPr="00B05D98">
        <w:rPr>
          <w:rFonts w:cstheme="minorHAnsi"/>
          <w:sz w:val="24"/>
          <w:szCs w:val="24"/>
          <w:shd w:val="clear" w:color="auto" w:fill="FFFFFF"/>
        </w:rPr>
        <w:t>, pp.438-451.</w:t>
      </w:r>
    </w:p>
    <w:p w14:paraId="6CB46369" w14:textId="12B52794" w:rsidR="00FC5CF8" w:rsidRPr="00B05D98" w:rsidRDefault="00FC5CF8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Hine, A. C., D. F. Belknap, J. G. Hutton, E. B. </w:t>
      </w:r>
      <w:proofErr w:type="spellStart"/>
      <w:proofErr w:type="gramStart"/>
      <w:r w:rsidRPr="00B05D98">
        <w:rPr>
          <w:rFonts w:cstheme="minorHAnsi"/>
          <w:sz w:val="24"/>
          <w:szCs w:val="24"/>
          <w:shd w:val="clear" w:color="auto" w:fill="FFFFFF"/>
        </w:rPr>
        <w:t>Osking,and</w:t>
      </w:r>
      <w:proofErr w:type="spellEnd"/>
      <w:proofErr w:type="gramEnd"/>
      <w:r w:rsidRPr="00B05D98">
        <w:rPr>
          <w:rFonts w:cstheme="minorHAnsi"/>
          <w:sz w:val="24"/>
          <w:szCs w:val="24"/>
          <w:shd w:val="clear" w:color="auto" w:fill="FFFFFF"/>
        </w:rPr>
        <w:t xml:space="preserve">  M. W. Evans. 1988. Recent geological history and modern sedimentary processes along an incipient, low-energy, epicontinental-sea coastline: Northwest Florida. Journal of Sedimentary Petrology 58:567–579.</w:t>
      </w:r>
    </w:p>
    <w:p w14:paraId="11AB4F74" w14:textId="77777777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Kaplan, D.A.,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Olabarrieta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M., Frederick, P. and Valle-Levinson, A., 2016. Freshwater detention by oyster reefs: quantifying a keystone ecosystem service. </w:t>
      </w:r>
      <w:proofErr w:type="spellStart"/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PloS</w:t>
      </w:r>
      <w:proofErr w:type="spellEnd"/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 xml:space="preserve"> one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11</w:t>
      </w:r>
      <w:r w:rsidRPr="00B05D98">
        <w:rPr>
          <w:rFonts w:cstheme="minorHAnsi"/>
          <w:sz w:val="24"/>
          <w:szCs w:val="24"/>
          <w:shd w:val="clear" w:color="auto" w:fill="FFFFFF"/>
        </w:rPr>
        <w:t>(12), p.e0167694.</w:t>
      </w:r>
    </w:p>
    <w:p w14:paraId="425AB8DF" w14:textId="59F2DF6E" w:rsidR="00C66E2D" w:rsidRPr="00B05D98" w:rsidRDefault="00C66E2D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>Kimbro, D. L., White, J. W., Tillotson, H., Cox, N., Christopher, M., Stokes‐Cawley, O., ... &amp; Stallings, C. D. (2017). Local and regional stressors interact to drive a salinization‐induced outbreak of predators on oyster reefs. Ecosphere, 8(11), e01992.</w:t>
      </w:r>
    </w:p>
    <w:p w14:paraId="5BDE0A16" w14:textId="2064493F" w:rsidR="000D6971" w:rsidRPr="00B05D98" w:rsidRDefault="000D6971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sz w:val="24"/>
          <w:szCs w:val="24"/>
          <w:shd w:val="clear" w:color="auto" w:fill="FFFFFF"/>
        </w:rPr>
        <w:t xml:space="preserve">La </w:t>
      </w:r>
      <w:proofErr w:type="spellStart"/>
      <w:r w:rsidRPr="00B05D98">
        <w:rPr>
          <w:sz w:val="24"/>
          <w:szCs w:val="24"/>
          <w:shd w:val="clear" w:color="auto" w:fill="FFFFFF"/>
        </w:rPr>
        <w:t>Peyre</w:t>
      </w:r>
      <w:proofErr w:type="spellEnd"/>
      <w:r w:rsidRPr="00B05D98">
        <w:rPr>
          <w:sz w:val="24"/>
          <w:szCs w:val="24"/>
          <w:shd w:val="clear" w:color="auto" w:fill="FFFFFF"/>
        </w:rPr>
        <w:t xml:space="preserve">, M.K., A. D. Nickens, A. K. </w:t>
      </w:r>
      <w:proofErr w:type="spellStart"/>
      <w:r w:rsidRPr="00B05D98">
        <w:rPr>
          <w:sz w:val="24"/>
          <w:szCs w:val="24"/>
          <w:shd w:val="clear" w:color="auto" w:fill="FFFFFF"/>
        </w:rPr>
        <w:t>Volety</w:t>
      </w:r>
      <w:proofErr w:type="spellEnd"/>
      <w:r w:rsidRPr="00B05D98">
        <w:rPr>
          <w:sz w:val="24"/>
          <w:szCs w:val="24"/>
          <w:shd w:val="clear" w:color="auto" w:fill="FFFFFF"/>
        </w:rPr>
        <w:t xml:space="preserve">, G. S. Tolley, and J. F. La </w:t>
      </w:r>
      <w:proofErr w:type="spellStart"/>
      <w:r w:rsidRPr="00B05D98">
        <w:rPr>
          <w:sz w:val="24"/>
          <w:szCs w:val="24"/>
          <w:shd w:val="clear" w:color="auto" w:fill="FFFFFF"/>
        </w:rPr>
        <w:t>Peyre</w:t>
      </w:r>
      <w:proofErr w:type="spellEnd"/>
      <w:r w:rsidRPr="00B05D98">
        <w:rPr>
          <w:sz w:val="24"/>
          <w:szCs w:val="24"/>
          <w:shd w:val="clear" w:color="auto" w:fill="FFFFFF"/>
        </w:rPr>
        <w:t xml:space="preserve">. 2003. Environmental significance of freshets in reducing </w:t>
      </w:r>
      <w:proofErr w:type="spellStart"/>
      <w:r w:rsidRPr="00B05D98">
        <w:rPr>
          <w:sz w:val="24"/>
          <w:szCs w:val="24"/>
          <w:shd w:val="clear" w:color="auto" w:fill="FFFFFF"/>
        </w:rPr>
        <w:t>Perkinsus</w:t>
      </w:r>
      <w:proofErr w:type="spellEnd"/>
      <w:r w:rsidRPr="00B05D98">
        <w:rPr>
          <w:sz w:val="24"/>
          <w:szCs w:val="24"/>
          <w:shd w:val="clear" w:color="auto" w:fill="FFFFFF"/>
        </w:rPr>
        <w:t xml:space="preserve"> marinus infection in eastern oysters Crassostrea virginica: potential management applications. </w:t>
      </w:r>
      <w:r w:rsidRPr="00B05D98">
        <w:rPr>
          <w:i/>
          <w:iCs/>
          <w:sz w:val="24"/>
          <w:szCs w:val="24"/>
          <w:shd w:val="clear" w:color="auto" w:fill="FFFFFF"/>
        </w:rPr>
        <w:t>Marine Ecology Progress Series</w:t>
      </w:r>
      <w:r w:rsidRPr="00B05D98">
        <w:rPr>
          <w:sz w:val="24"/>
          <w:szCs w:val="24"/>
          <w:shd w:val="clear" w:color="auto" w:fill="FFFFFF"/>
        </w:rPr>
        <w:t xml:space="preserve"> 248:165-176.</w:t>
      </w:r>
    </w:p>
    <w:p w14:paraId="382C0E3E" w14:textId="77777777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 xml:space="preserve">La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Peyre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M.K.,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Gossman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B. and La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Peyre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J.F., 2009. Defining optimal freshwater flow for oyster production: effects of freshet rate and magnitude of change and duration on eastern oysters and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Perkinsus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 marinus infection.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Estuaries and Coasts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32</w:t>
      </w:r>
      <w:r w:rsidRPr="00B05D98">
        <w:rPr>
          <w:rFonts w:cstheme="minorHAnsi"/>
          <w:sz w:val="24"/>
          <w:szCs w:val="24"/>
          <w:shd w:val="clear" w:color="auto" w:fill="FFFFFF"/>
        </w:rPr>
        <w:t>(3), pp.522-534.</w:t>
      </w:r>
    </w:p>
    <w:p w14:paraId="0D2B2217" w14:textId="715ADCD8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>Locker, S.D., Reed, J.K., Farrington, S., Harter, S., Hine, A.C. and Dunn, S., 2016. Geology and biology of the “Sticky Grounds”, shelf-margin carbonate mounds, and mesophotic ecosystem in the eastern Gulf of Mexico.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Continental Shelf Research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125</w:t>
      </w:r>
      <w:r w:rsidRPr="00B05D98">
        <w:rPr>
          <w:rFonts w:cstheme="minorHAnsi"/>
          <w:sz w:val="24"/>
          <w:szCs w:val="24"/>
          <w:shd w:val="clear" w:color="auto" w:fill="FFFFFF"/>
        </w:rPr>
        <w:t>, pp.71-87.</w:t>
      </w:r>
    </w:p>
    <w:p w14:paraId="45D72F2C" w14:textId="7504AB31" w:rsidR="00514F5D" w:rsidRPr="00B05D98" w:rsidRDefault="00514F5D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 xml:space="preserve">Main, M.B. and </w:t>
      </w:r>
      <w:r w:rsidR="00D7034E" w:rsidRPr="00B05D98">
        <w:rPr>
          <w:rFonts w:cstheme="minorHAnsi"/>
          <w:sz w:val="24"/>
          <w:szCs w:val="24"/>
        </w:rPr>
        <w:t>Allen, G.M</w:t>
      </w:r>
      <w:r w:rsidRPr="00B05D98">
        <w:rPr>
          <w:rFonts w:cstheme="minorHAnsi"/>
          <w:sz w:val="24"/>
          <w:szCs w:val="24"/>
        </w:rPr>
        <w:t>. 2007.Florida’s environment: North central region. Wildlife Ecology and Conservation Department, Florida Cooperative Extension Service, Institute of Food and Agricultural Sciences, University of Florida, Gainesville, Florida, USA. available online https://ufdc.ufl.edu/IR00003472/00001</w:t>
      </w:r>
    </w:p>
    <w:p w14:paraId="007EBA17" w14:textId="08FFCF32" w:rsidR="009442E4" w:rsidRPr="00B05D98" w:rsidRDefault="009442E4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sz w:val="24"/>
          <w:szCs w:val="24"/>
          <w:shd w:val="clear" w:color="auto" w:fill="FFFFFF"/>
        </w:rPr>
        <w:t>Mattson, R.A. 2002. A resource-based framework for establishing freshwater inflow requirements for the Suwannee River Estuary. </w:t>
      </w:r>
      <w:r w:rsidRPr="00B05D98">
        <w:rPr>
          <w:i/>
          <w:iCs/>
          <w:sz w:val="24"/>
          <w:szCs w:val="24"/>
          <w:shd w:val="clear" w:color="auto" w:fill="FFFFFF"/>
        </w:rPr>
        <w:t>Estuaries</w:t>
      </w:r>
      <w:r w:rsidRPr="00B05D98">
        <w:rPr>
          <w:sz w:val="24"/>
          <w:szCs w:val="24"/>
          <w:shd w:val="clear" w:color="auto" w:fill="FFFFFF"/>
        </w:rPr>
        <w:t xml:space="preserve"> 25:1333-1342.</w:t>
      </w:r>
    </w:p>
    <w:p w14:paraId="4AC77D5C" w14:textId="26C5774E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Miller, A.W., Reynolds, A.C.,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Sobrino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C. and Riedel, G.F., 2009. Shellfish face uncertain future in high CO2 world: influence of acidification on oyster larvae calcification and growth in estuaries. </w:t>
      </w:r>
      <w:proofErr w:type="spellStart"/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Plos</w:t>
      </w:r>
      <w:proofErr w:type="spellEnd"/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 xml:space="preserve"> one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4</w:t>
      </w:r>
      <w:r w:rsidRPr="00B05D98">
        <w:rPr>
          <w:rFonts w:cstheme="minorHAnsi"/>
          <w:sz w:val="24"/>
          <w:szCs w:val="24"/>
          <w:shd w:val="clear" w:color="auto" w:fill="FFFFFF"/>
        </w:rPr>
        <w:t>(5), p.e5661.</w:t>
      </w:r>
    </w:p>
    <w:p w14:paraId="4BBC9706" w14:textId="07744E2A" w:rsidR="00055A82" w:rsidRPr="00B05D98" w:rsidRDefault="00055A82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Montague, C. L. and H. T.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Odum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.  1997.  Introduction: The Intertidal Marshes of Florida's Gulf Coast in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Coultas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 C.L., 1997. Ecology and Management of Tidal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MarshesA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 Model from the Gulf of Mexico. CRC Press.</w:t>
      </w:r>
    </w:p>
    <w:p w14:paraId="62210451" w14:textId="7E59FC58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Mulholland, P.J., Best, G.R.,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Coutant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C.C., Hornberger, G.M., Meyer, J.L., Robinson, P.J., Stenberg, J.R., Turner, R.E., VERA‐HERRERA, F.R.A.N.C.I.S.C.O. and Wetzel, R.G., 1997. Effects of </w:t>
      </w: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>climate change on freshwater ecosystems of the south‐eastern United States and the Gulf Coast of Mexico.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Hydrological Processes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11</w:t>
      </w:r>
      <w:r w:rsidRPr="00B05D98">
        <w:rPr>
          <w:rFonts w:cstheme="minorHAnsi"/>
          <w:sz w:val="24"/>
          <w:szCs w:val="24"/>
          <w:shd w:val="clear" w:color="auto" w:fill="FFFFFF"/>
        </w:rPr>
        <w:t>(8), pp.949-970.</w:t>
      </w:r>
    </w:p>
    <w:p w14:paraId="7E9C0809" w14:textId="77777777" w:rsidR="00E745AD" w:rsidRPr="00B05D98" w:rsidRDefault="00E745AD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National Oceanographic and Atmospheric Administration (NOAA) Fisheries.  2019a.  Commercial Fisheries Landings.  Online database available </w:t>
      </w:r>
      <w:hyperlink r:id="rId8" w:history="1">
        <w:r w:rsidRPr="00B05D98">
          <w:rPr>
            <w:rStyle w:val="Hyperlink"/>
            <w:rFonts w:cstheme="minorHAnsi"/>
            <w:sz w:val="24"/>
            <w:szCs w:val="24"/>
          </w:rPr>
          <w:t>https://tinyurl.com/y4yhnre3</w:t>
        </w:r>
      </w:hyperlink>
      <w:r w:rsidRPr="00B05D98">
        <w:rPr>
          <w:rFonts w:cstheme="minorHAnsi"/>
          <w:sz w:val="24"/>
          <w:szCs w:val="24"/>
        </w:rPr>
        <w:t xml:space="preserve"> August 2019</w:t>
      </w:r>
    </w:p>
    <w:p w14:paraId="0B7D692D" w14:textId="7CC080BD" w:rsidR="002002EC" w:rsidRPr="00B05D98" w:rsidRDefault="002002EC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National Oceanographic and Atmospheric Administration (NOAA).  2019b.  NOAA Tides and Currents.  Online database available </w:t>
      </w:r>
      <w:hyperlink r:id="rId9" w:history="1">
        <w:r w:rsidRPr="00B05D98">
          <w:rPr>
            <w:rStyle w:val="Hyperlink"/>
            <w:rFonts w:cstheme="minorHAnsi"/>
            <w:sz w:val="24"/>
            <w:szCs w:val="24"/>
          </w:rPr>
          <w:t>https://tidesandcurrents.noaa.gov/sltrends/sltrends_station.shtml?id=8727520</w:t>
        </w:r>
      </w:hyperlink>
      <w:r w:rsidRPr="00B05D98">
        <w:rPr>
          <w:rFonts w:cstheme="minorHAnsi"/>
          <w:sz w:val="24"/>
          <w:szCs w:val="24"/>
        </w:rPr>
        <w:t xml:space="preserve"> August 2019</w:t>
      </w:r>
    </w:p>
    <w:p w14:paraId="49CCA944" w14:textId="77777777" w:rsidR="00E745AD" w:rsidRPr="00B05D98" w:rsidRDefault="00E745AD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National Oceanographic and Atmospheric Administration (NOAA).  2019c.  National Centers for Environmental Information.  Online database available </w:t>
      </w:r>
      <w:hyperlink r:id="rId10" w:history="1">
        <w:r w:rsidRPr="00B05D98">
          <w:rPr>
            <w:rStyle w:val="Hyperlink"/>
            <w:rFonts w:cstheme="minorHAnsi"/>
            <w:sz w:val="24"/>
            <w:szCs w:val="24"/>
          </w:rPr>
          <w:t>https://www7.ncdc.noaa.gov/CDO/CDODivisionalSelect.jsp</w:t>
        </w:r>
      </w:hyperlink>
      <w:r w:rsidRPr="00B05D98">
        <w:rPr>
          <w:rFonts w:cstheme="minorHAnsi"/>
          <w:sz w:val="24"/>
          <w:szCs w:val="24"/>
        </w:rPr>
        <w:t xml:space="preserve"> August 2019</w:t>
      </w:r>
    </w:p>
    <w:p w14:paraId="33D578B2" w14:textId="77777777" w:rsidR="00AB2625" w:rsidRPr="00B05D98" w:rsidRDefault="00AB2625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 xml:space="preserve">Orlando, S.P. Jr., L.P. </w:t>
      </w:r>
      <w:proofErr w:type="spellStart"/>
      <w:r w:rsidRPr="00B05D98">
        <w:rPr>
          <w:rFonts w:cstheme="minorHAnsi"/>
          <w:sz w:val="24"/>
          <w:szCs w:val="24"/>
        </w:rPr>
        <w:t>Rozas</w:t>
      </w:r>
      <w:proofErr w:type="spellEnd"/>
      <w:r w:rsidRPr="00B05D98">
        <w:rPr>
          <w:rFonts w:cstheme="minorHAnsi"/>
          <w:sz w:val="24"/>
          <w:szCs w:val="24"/>
        </w:rPr>
        <w:t xml:space="preserve">, G.H. Ward, and C.J. Klein. 1993. Salinity Characteristics of Gulf of Mexico Estuaries. Silver Spring, MD: National Oceanic and Atmospheric Administration, Office of Ocean Resources Conservation and Assessment. 209 pp. </w:t>
      </w:r>
    </w:p>
    <w:p w14:paraId="046C1C4D" w14:textId="1F4E19A0" w:rsidR="002D6487" w:rsidRPr="00B05D98" w:rsidRDefault="002D648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Pine III, W., Walters, C., Camp, E.,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Bouchillon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R., Ahrens, R.,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Sturmer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L. and Berrigan, M., 2015. The curious case of eastern oyster 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Crassostrea virginica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 stock status in Apalachicola Bay, Florida.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Ecology and Society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20</w:t>
      </w:r>
      <w:r w:rsidRPr="00B05D98">
        <w:rPr>
          <w:rFonts w:cstheme="minorHAnsi"/>
          <w:sz w:val="24"/>
          <w:szCs w:val="24"/>
          <w:shd w:val="clear" w:color="auto" w:fill="FFFFFF"/>
        </w:rPr>
        <w:t>(3).</w:t>
      </w:r>
    </w:p>
    <w:p w14:paraId="13A9CC12" w14:textId="540EF7DB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Powell, E.N., Gauthier, J.D., Wilson, E.A., Nelson, A., Fay, R.R. and Brooks, J.M., 1992. Oyster disease and climate change. Are yearly changes in </w:t>
      </w:r>
      <w:proofErr w:type="spellStart"/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Perkinsus</w:t>
      </w:r>
      <w:proofErr w:type="spellEnd"/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 xml:space="preserve"> marinus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 parasitism in oysters </w:t>
      </w: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>(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Crassostrea virginica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) controlled by climatic cycles in the Gulf of </w:t>
      </w:r>
      <w:proofErr w:type="gramStart"/>
      <w:r w:rsidRPr="00B05D98">
        <w:rPr>
          <w:rFonts w:cstheme="minorHAnsi"/>
          <w:sz w:val="24"/>
          <w:szCs w:val="24"/>
          <w:shd w:val="clear" w:color="auto" w:fill="FFFFFF"/>
        </w:rPr>
        <w:t>Mexico?.</w:t>
      </w:r>
      <w:proofErr w:type="gramEnd"/>
      <w:r w:rsidRPr="00B05D98">
        <w:rPr>
          <w:rFonts w:cstheme="minorHAnsi"/>
          <w:sz w:val="24"/>
          <w:szCs w:val="24"/>
          <w:shd w:val="clear" w:color="auto" w:fill="FFFFFF"/>
        </w:rPr>
        <w:t>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Marine ecology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13</w:t>
      </w:r>
      <w:r w:rsidRPr="00B05D98">
        <w:rPr>
          <w:rFonts w:cstheme="minorHAnsi"/>
          <w:sz w:val="24"/>
          <w:szCs w:val="24"/>
          <w:shd w:val="clear" w:color="auto" w:fill="FFFFFF"/>
        </w:rPr>
        <w:t>(3), pp.243-270.</w:t>
      </w:r>
    </w:p>
    <w:p w14:paraId="5D477562" w14:textId="63222CD2" w:rsidR="00EC2470" w:rsidRPr="00B05D98" w:rsidRDefault="00EC2470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Powell, E.N. and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Klinck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J.M., 2007. Is oyster shell a sustainable estuarine </w:t>
      </w:r>
      <w:proofErr w:type="gramStart"/>
      <w:r w:rsidRPr="00B05D98">
        <w:rPr>
          <w:rFonts w:cstheme="minorHAnsi"/>
          <w:sz w:val="24"/>
          <w:szCs w:val="24"/>
          <w:shd w:val="clear" w:color="auto" w:fill="FFFFFF"/>
        </w:rPr>
        <w:t>resource?.</w:t>
      </w:r>
      <w:proofErr w:type="gramEnd"/>
      <w:r w:rsidRPr="00B05D98">
        <w:rPr>
          <w:rFonts w:cstheme="minorHAnsi"/>
          <w:sz w:val="24"/>
          <w:szCs w:val="24"/>
          <w:shd w:val="clear" w:color="auto" w:fill="FFFFFF"/>
        </w:rPr>
        <w:t>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Journal of Shellfish Research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26</w:t>
      </w:r>
      <w:r w:rsidRPr="00B05D98">
        <w:rPr>
          <w:rFonts w:cstheme="minorHAnsi"/>
          <w:sz w:val="24"/>
          <w:szCs w:val="24"/>
          <w:shd w:val="clear" w:color="auto" w:fill="FFFFFF"/>
        </w:rPr>
        <w:t>(1), pp.181-195.</w:t>
      </w:r>
    </w:p>
    <w:p w14:paraId="767B9EDC" w14:textId="2CEA4507" w:rsidR="00FC5CF8" w:rsidRPr="00B05D98" w:rsidRDefault="00FC5CF8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Pusack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T.J. and Stallings, C.D., 2017. Local and regional stressors interact to drive a salinization‐induced outbreak of predators on oyster reefs.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Ecosphere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8</w:t>
      </w:r>
      <w:r w:rsidRPr="00B05D98">
        <w:rPr>
          <w:rFonts w:cstheme="minorHAnsi"/>
          <w:sz w:val="24"/>
          <w:szCs w:val="24"/>
          <w:shd w:val="clear" w:color="auto" w:fill="FFFFFF"/>
        </w:rPr>
        <w:t>(11), p.e01992.</w:t>
      </w:r>
    </w:p>
    <w:p w14:paraId="74069B6A" w14:textId="6C0427E6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Pusack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T.J., Kimbro, D.L., White, J.W. and Stallings, C.D., 2019. Predation on oysters is inhibited by intense or chronically mild, low salinity events.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Limnology and Oceanography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64</w:t>
      </w:r>
      <w:r w:rsidRPr="00B05D98">
        <w:rPr>
          <w:rFonts w:cstheme="minorHAnsi"/>
          <w:sz w:val="24"/>
          <w:szCs w:val="24"/>
          <w:shd w:val="clear" w:color="auto" w:fill="FFFFFF"/>
        </w:rPr>
        <w:t>(1), pp.81-92.</w:t>
      </w:r>
    </w:p>
    <w:p w14:paraId="3C851949" w14:textId="21F0115E" w:rsidR="003F4DD7" w:rsidRPr="00B05D98" w:rsidRDefault="003F4DD7" w:rsidP="003D676E">
      <w:pPr>
        <w:spacing w:line="480" w:lineRule="auto"/>
        <w:rPr>
          <w:rFonts w:cstheme="minorHAnsi"/>
          <w:color w:val="000000"/>
          <w:sz w:val="24"/>
          <w:szCs w:val="24"/>
          <w:bdr w:val="none" w:sz="0" w:space="0" w:color="auto" w:frame="1"/>
        </w:rPr>
      </w:pPr>
      <w:r w:rsidRPr="00B05D98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R Core Team 2018. R: A language and environment for statistical computing. R Foundation for Statistical Computing, Vienna, Austria. URL </w:t>
      </w:r>
      <w:hyperlink r:id="rId11" w:history="1">
        <w:r w:rsidRPr="00B05D98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https://www.R-project.org/</w:t>
        </w:r>
      </w:hyperlink>
      <w:r w:rsidRPr="00B05D98">
        <w:rPr>
          <w:rFonts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5927CF06" w14:textId="691BA9FB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>Raabe, E.A. and Stumpf, R.P., 2016. Expansion of tidal marsh in response to sea-level rise: Gulf Coast of Florida, USA.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Estuaries and Coasts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39</w:t>
      </w:r>
      <w:r w:rsidRPr="00B05D98">
        <w:rPr>
          <w:rFonts w:cstheme="minorHAnsi"/>
          <w:sz w:val="24"/>
          <w:szCs w:val="24"/>
          <w:shd w:val="clear" w:color="auto" w:fill="FFFFFF"/>
        </w:rPr>
        <w:t>(1), pp.145-157.</w:t>
      </w:r>
    </w:p>
    <w:p w14:paraId="673DFA49" w14:textId="77777777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Saetta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D., Ishii, S.K., Pine III, W.E. and Boyer, T.H., 2015. Case study and life cycle assessment of a coastal utility facing saltwater intrusion.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Journal‐American Water Works Association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107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(10), </w:t>
      </w:r>
      <w:proofErr w:type="gramStart"/>
      <w:r w:rsidRPr="00B05D98">
        <w:rPr>
          <w:rFonts w:cstheme="minorHAnsi"/>
          <w:sz w:val="24"/>
          <w:szCs w:val="24"/>
          <w:shd w:val="clear" w:color="auto" w:fill="FFFFFF"/>
        </w:rPr>
        <w:t>pp.E</w:t>
      </w:r>
      <w:proofErr w:type="gramEnd"/>
      <w:r w:rsidRPr="00B05D98">
        <w:rPr>
          <w:rFonts w:cstheme="minorHAnsi"/>
          <w:sz w:val="24"/>
          <w:szCs w:val="24"/>
          <w:shd w:val="clear" w:color="auto" w:fill="FFFFFF"/>
        </w:rPr>
        <w:t>543-E558.</w:t>
      </w:r>
    </w:p>
    <w:p w14:paraId="544C2C31" w14:textId="0116F75D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Sassaman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K.E., Wallis, N.J., McFadden, P.S., Mahar, G.J., Jenkins, J.A.,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Donop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M.C.,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Monés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, M.P.,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Palmiotto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A., Boucher, A., Goodwin, J.M. and Oliveira, C.I., 2017. Keeping pace with rising sea: The first 6 years of the Lower Suwannee Archaeological Survey, Gulf coastal Florida.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The Journal of Island and Coastal Archaeology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12</w:t>
      </w:r>
      <w:r w:rsidRPr="00B05D98">
        <w:rPr>
          <w:rFonts w:cstheme="minorHAnsi"/>
          <w:sz w:val="24"/>
          <w:szCs w:val="24"/>
          <w:shd w:val="clear" w:color="auto" w:fill="FFFFFF"/>
        </w:rPr>
        <w:t>(2), pp.173-199.</w:t>
      </w:r>
    </w:p>
    <w:p w14:paraId="691C6095" w14:textId="647B2EF6" w:rsidR="00C567C7" w:rsidRPr="00B05D98" w:rsidRDefault="00C567C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 xml:space="preserve">Seavey, J.R., Pine III, W.E., Frederick, P.,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Sturmer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L. and Berrigan, M., 2011. Decadal changes in oyster reefs in the Big Bend of Florida's Gulf Coast.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Ecosphere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2</w:t>
      </w:r>
      <w:r w:rsidRPr="00B05D98">
        <w:rPr>
          <w:rFonts w:cstheme="minorHAnsi"/>
          <w:sz w:val="24"/>
          <w:szCs w:val="24"/>
          <w:shd w:val="clear" w:color="auto" w:fill="FFFFFF"/>
        </w:rPr>
        <w:t>(10), pp.1-14.</w:t>
      </w:r>
    </w:p>
    <w:p w14:paraId="790CD3FE" w14:textId="10649A62" w:rsidR="009442E4" w:rsidRPr="00B05D98" w:rsidRDefault="009442E4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>Southwick Associates 2015.  Demographic, economic, and growth initiative analysis: Big Bend Region of Florida. Technical Report.  Available online https://tinyurl.com/y2h5xxuf</w:t>
      </w:r>
    </w:p>
    <w:p w14:paraId="64C58D33" w14:textId="2ECE6FCF" w:rsidR="006D5CAD" w:rsidRPr="00B05D98" w:rsidRDefault="006D5CAD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Suwannee River Water Management District.  2019.  Suwannee River Minimum Flows and Levels.  Online database of reports.  Available </w:t>
      </w:r>
      <w:r w:rsidR="000A2514" w:rsidRPr="00B05D98">
        <w:rPr>
          <w:rFonts w:cstheme="minorHAnsi"/>
          <w:sz w:val="24"/>
          <w:szCs w:val="24"/>
        </w:rPr>
        <w:t>http://www.srwmd.state.fl.us/114/Suwannee-River (accessed August 2019).</w:t>
      </w:r>
    </w:p>
    <w:p w14:paraId="609312DC" w14:textId="4F3B004A" w:rsidR="000A2514" w:rsidRPr="00B05D98" w:rsidRDefault="000A2514" w:rsidP="003D676E">
      <w:pPr>
        <w:spacing w:line="480" w:lineRule="auto"/>
        <w:rPr>
          <w:rStyle w:val="Hyperlink"/>
          <w:rFonts w:cstheme="minorHAnsi"/>
          <w:sz w:val="24"/>
          <w:szCs w:val="24"/>
        </w:rPr>
      </w:pPr>
      <w:r w:rsidRPr="00B05D98">
        <w:rPr>
          <w:sz w:val="24"/>
          <w:szCs w:val="24"/>
          <w:shd w:val="clear" w:color="auto" w:fill="FFFFFF"/>
        </w:rPr>
        <w:t xml:space="preserve">Turner, </w:t>
      </w:r>
      <w:proofErr w:type="gramStart"/>
      <w:r w:rsidRPr="00B05D98">
        <w:rPr>
          <w:sz w:val="24"/>
          <w:szCs w:val="24"/>
          <w:shd w:val="clear" w:color="auto" w:fill="FFFFFF"/>
        </w:rPr>
        <w:t>R.E..</w:t>
      </w:r>
      <w:proofErr w:type="gramEnd"/>
      <w:r w:rsidRPr="00B05D98">
        <w:rPr>
          <w:sz w:val="24"/>
          <w:szCs w:val="24"/>
          <w:shd w:val="clear" w:color="auto" w:fill="FFFFFF"/>
        </w:rPr>
        <w:t xml:space="preserve"> 2006. Will lowering estuarine salinity increase Gulf of Mexico oyster </w:t>
      </w:r>
      <w:proofErr w:type="gramStart"/>
      <w:r w:rsidRPr="00B05D98">
        <w:rPr>
          <w:sz w:val="24"/>
          <w:szCs w:val="24"/>
          <w:shd w:val="clear" w:color="auto" w:fill="FFFFFF"/>
        </w:rPr>
        <w:t>landings?.</w:t>
      </w:r>
      <w:proofErr w:type="gramEnd"/>
      <w:r w:rsidRPr="00B05D98">
        <w:rPr>
          <w:sz w:val="24"/>
          <w:szCs w:val="24"/>
          <w:shd w:val="clear" w:color="auto" w:fill="FFFFFF"/>
        </w:rPr>
        <w:t> </w:t>
      </w:r>
      <w:r w:rsidRPr="00B05D98">
        <w:rPr>
          <w:i/>
          <w:iCs/>
          <w:sz w:val="24"/>
          <w:szCs w:val="24"/>
          <w:shd w:val="clear" w:color="auto" w:fill="FFFFFF"/>
        </w:rPr>
        <w:t xml:space="preserve">Estuaries and Coasts </w:t>
      </w:r>
      <w:r w:rsidRPr="00B05D98">
        <w:rPr>
          <w:sz w:val="24"/>
          <w:szCs w:val="24"/>
          <w:shd w:val="clear" w:color="auto" w:fill="FFFFFF"/>
        </w:rPr>
        <w:t>29:345-352.</w:t>
      </w:r>
    </w:p>
    <w:p w14:paraId="234B042F" w14:textId="134A84B3" w:rsidR="006D5CAD" w:rsidRPr="00B05D98" w:rsidRDefault="006D5CAD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 xml:space="preserve">United States Supreme Court.  2018. Transcript of Oral Argument, </w:t>
      </w:r>
      <w:r w:rsidRPr="00B05D98">
        <w:rPr>
          <w:rStyle w:val="Emphasis"/>
          <w:rFonts w:cstheme="minorHAnsi"/>
          <w:sz w:val="24"/>
          <w:szCs w:val="24"/>
        </w:rPr>
        <w:t>Florida v. Georgia</w:t>
      </w:r>
      <w:r w:rsidRPr="00B05D98">
        <w:rPr>
          <w:rFonts w:cstheme="minorHAnsi"/>
          <w:sz w:val="24"/>
          <w:szCs w:val="24"/>
        </w:rPr>
        <w:t>, 138 S. Ct. 2502  (No. 142, Orig</w:t>
      </w:r>
      <w:r w:rsidR="003D676E" w:rsidRPr="00B05D98">
        <w:rPr>
          <w:rFonts w:cstheme="minorHAnsi"/>
          <w:sz w:val="24"/>
          <w:szCs w:val="24"/>
        </w:rPr>
        <w:t>inal</w:t>
      </w:r>
      <w:r w:rsidRPr="00B05D98">
        <w:rPr>
          <w:rFonts w:cstheme="minorHAnsi"/>
          <w:sz w:val="24"/>
          <w:szCs w:val="24"/>
        </w:rPr>
        <w:t xml:space="preserve">), Available: </w:t>
      </w:r>
      <w:hyperlink r:id="rId12" w:history="1">
        <w:r w:rsidRPr="00B05D98">
          <w:rPr>
            <w:rStyle w:val="Hyperlink"/>
            <w:rFonts w:cstheme="minorHAnsi"/>
            <w:sz w:val="24"/>
            <w:szCs w:val="24"/>
          </w:rPr>
          <w:t>https://www.supremecourt.gov/oral_arguments/argument_transcripts/2017/142-orig_p8k0.pdf</w:t>
        </w:r>
      </w:hyperlink>
      <w:r w:rsidRPr="00B05D98">
        <w:rPr>
          <w:rFonts w:cstheme="minorHAnsi"/>
          <w:sz w:val="24"/>
          <w:szCs w:val="24"/>
        </w:rPr>
        <w:t>.  August 2019</w:t>
      </w:r>
    </w:p>
    <w:p w14:paraId="2E8B2876" w14:textId="40B399C4" w:rsidR="00311FF1" w:rsidRPr="00B05D98" w:rsidRDefault="00311FF1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>Ward, G. M., P. M. Harris, and A. K. Ward.  2005.  Chapter 4</w:t>
      </w:r>
      <w:r w:rsidR="00FA51AE" w:rsidRPr="00B05D98">
        <w:rPr>
          <w:rFonts w:cstheme="minorHAnsi"/>
          <w:sz w:val="24"/>
          <w:szCs w:val="24"/>
          <w:shd w:val="clear" w:color="auto" w:fill="FFFFFF"/>
        </w:rPr>
        <w:t>: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 Gulf Coast Rivers of the Southeastern United States 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in</w:t>
      </w:r>
      <w:r w:rsidRPr="00B05D98">
        <w:rPr>
          <w:rFonts w:cstheme="minorHAnsi"/>
          <w:sz w:val="24"/>
          <w:szCs w:val="24"/>
          <w:shd w:val="clear" w:color="auto" w:fill="FFFFFF"/>
        </w:rPr>
        <w:t xml:space="preserve"> Rivers of North American. A. C.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Benke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 xml:space="preserve"> and C. E. Cushing editors.  Elsevier.</w:t>
      </w:r>
    </w:p>
    <w:p w14:paraId="0948465F" w14:textId="6555FB00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t xml:space="preserve">Wilberg, M.J., Livings, M.E.,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Barkman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J.S., Morris, B.T. and Robinson, J.M., 2011. Overfishing, disease, habitat loss, and potential extirpation of oysters in upper Chesapeake Bay.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Marine Ecology Progress Series</w:t>
      </w:r>
      <w:r w:rsidRPr="00B05D98">
        <w:rPr>
          <w:rFonts w:cstheme="minorHAnsi"/>
          <w:sz w:val="24"/>
          <w:szCs w:val="24"/>
          <w:shd w:val="clear" w:color="auto" w:fill="FFFFFF"/>
        </w:rPr>
        <w:t>,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436</w:t>
      </w:r>
      <w:r w:rsidRPr="00B05D98">
        <w:rPr>
          <w:rFonts w:cstheme="minorHAnsi"/>
          <w:sz w:val="24"/>
          <w:szCs w:val="24"/>
          <w:shd w:val="clear" w:color="auto" w:fill="FFFFFF"/>
        </w:rPr>
        <w:t>, pp.131-144.</w:t>
      </w:r>
    </w:p>
    <w:p w14:paraId="34C05393" w14:textId="40A6972B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shd w:val="clear" w:color="auto" w:fill="FFFFFF"/>
        </w:rPr>
        <w:lastRenderedPageBreak/>
        <w:t xml:space="preserve">Wilberg, M.J., </w:t>
      </w:r>
      <w:proofErr w:type="spellStart"/>
      <w:r w:rsidRPr="00B05D98">
        <w:rPr>
          <w:rFonts w:cstheme="minorHAnsi"/>
          <w:sz w:val="24"/>
          <w:szCs w:val="24"/>
          <w:shd w:val="clear" w:color="auto" w:fill="FFFFFF"/>
        </w:rPr>
        <w:t>Wiedenmann</w:t>
      </w:r>
      <w:proofErr w:type="spellEnd"/>
      <w:r w:rsidRPr="00B05D98">
        <w:rPr>
          <w:rFonts w:cstheme="minorHAnsi"/>
          <w:sz w:val="24"/>
          <w:szCs w:val="24"/>
          <w:shd w:val="clear" w:color="auto" w:fill="FFFFFF"/>
        </w:rPr>
        <w:t>, J.R. and Robinson, J.M., 2013. Sustainable exploitation and management of autogenic ecosystem engineers: application to oysters in Chesapeake Bay. </w:t>
      </w:r>
      <w:r w:rsidRPr="00B05D98">
        <w:rPr>
          <w:rFonts w:cstheme="minorHAnsi"/>
          <w:i/>
          <w:iCs/>
          <w:sz w:val="24"/>
          <w:szCs w:val="24"/>
          <w:shd w:val="clear" w:color="auto" w:fill="FFFFFF"/>
        </w:rPr>
        <w:t>Ecological applications</w:t>
      </w:r>
      <w:r w:rsidRPr="00B05D98">
        <w:rPr>
          <w:rFonts w:cstheme="minorHAnsi"/>
          <w:sz w:val="24"/>
          <w:szCs w:val="24"/>
          <w:shd w:val="clear" w:color="auto" w:fill="FFFFFF"/>
        </w:rPr>
        <w:t> 23</w:t>
      </w:r>
      <w:r w:rsidR="003D676E" w:rsidRPr="00B05D98">
        <w:rPr>
          <w:rFonts w:cstheme="minorHAnsi"/>
          <w:sz w:val="24"/>
          <w:szCs w:val="24"/>
          <w:shd w:val="clear" w:color="auto" w:fill="FFFFFF"/>
        </w:rPr>
        <w:t>:</w:t>
      </w:r>
      <w:r w:rsidRPr="00B05D98">
        <w:rPr>
          <w:rFonts w:cstheme="minorHAnsi"/>
          <w:sz w:val="24"/>
          <w:szCs w:val="24"/>
          <w:shd w:val="clear" w:color="auto" w:fill="FFFFFF"/>
        </w:rPr>
        <w:t>766-776.</w:t>
      </w:r>
    </w:p>
    <w:p w14:paraId="652F2077" w14:textId="62E3076E" w:rsidR="003F4DD7" w:rsidRPr="00B05D98" w:rsidRDefault="003F4DD7" w:rsidP="003D676E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 xml:space="preserve">Wright, E. E., A. C. Hine, S. L. </w:t>
      </w:r>
      <w:proofErr w:type="spellStart"/>
      <w:r w:rsidRPr="00B05D98">
        <w:rPr>
          <w:rFonts w:cstheme="minorHAnsi"/>
          <w:sz w:val="24"/>
          <w:szCs w:val="24"/>
        </w:rPr>
        <w:t>Goodbred</w:t>
      </w:r>
      <w:proofErr w:type="spellEnd"/>
      <w:r w:rsidRPr="00B05D98">
        <w:rPr>
          <w:rFonts w:cstheme="minorHAnsi"/>
          <w:sz w:val="24"/>
          <w:szCs w:val="24"/>
        </w:rPr>
        <w:t>, and S. D. Locker. 2005. The effect of sea-level and climate change on the development of a mixed siliciclastic</w:t>
      </w:r>
      <w:r w:rsidR="008B7BD1" w:rsidRPr="00B05D98">
        <w:rPr>
          <w:rFonts w:cstheme="minorHAnsi"/>
          <w:sz w:val="24"/>
          <w:szCs w:val="24"/>
        </w:rPr>
        <w:t xml:space="preserve"> </w:t>
      </w:r>
      <w:r w:rsidRPr="00B05D98">
        <w:rPr>
          <w:rFonts w:cstheme="minorHAnsi"/>
          <w:sz w:val="24"/>
          <w:szCs w:val="24"/>
        </w:rPr>
        <w:t>carbonate, deltaic coastline: Suwannee River, Florida, USA. Journal of Sedimentary Research 75:621–635.</w:t>
      </w:r>
    </w:p>
    <w:p w14:paraId="10F3E353" w14:textId="1D205999" w:rsidR="005D6337" w:rsidRPr="00B05D98" w:rsidRDefault="00514F5D" w:rsidP="003D676E">
      <w:pPr>
        <w:spacing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Zu </w:t>
      </w:r>
      <w:proofErr w:type="spellStart"/>
      <w:r w:rsidRPr="00B05D98">
        <w:rPr>
          <w:rFonts w:cstheme="minorHAnsi"/>
          <w:iCs/>
          <w:sz w:val="24"/>
          <w:szCs w:val="24"/>
        </w:rPr>
        <w:t>Ermgassen</w:t>
      </w:r>
      <w:proofErr w:type="spellEnd"/>
      <w:r w:rsidRPr="00B05D98">
        <w:rPr>
          <w:rFonts w:cstheme="minorHAnsi"/>
          <w:iCs/>
          <w:sz w:val="24"/>
          <w:szCs w:val="24"/>
        </w:rPr>
        <w:t xml:space="preserve">, P.S., M. D. Spalding, B. Blake, L. D. Coen, B. </w:t>
      </w:r>
      <w:proofErr w:type="spellStart"/>
      <w:r w:rsidRPr="00B05D98">
        <w:rPr>
          <w:rFonts w:cstheme="minorHAnsi"/>
          <w:iCs/>
          <w:sz w:val="24"/>
          <w:szCs w:val="24"/>
        </w:rPr>
        <w:t>Dumbauld</w:t>
      </w:r>
      <w:proofErr w:type="spellEnd"/>
      <w:r w:rsidRPr="00B05D98">
        <w:rPr>
          <w:rFonts w:cstheme="minorHAnsi"/>
          <w:iCs/>
          <w:sz w:val="24"/>
          <w:szCs w:val="24"/>
        </w:rPr>
        <w:t xml:space="preserve">, S. Geiger, J. H. Grabowski, R. Grizzle, M. Luckenbach, K. McGraw and W. Rodney. 2012. Historical ecology with real numbers: past and present extent and biomass of an </w:t>
      </w:r>
      <w:proofErr w:type="spellStart"/>
      <w:r w:rsidRPr="00B05D98">
        <w:rPr>
          <w:rFonts w:cstheme="minorHAnsi"/>
          <w:iCs/>
          <w:sz w:val="24"/>
          <w:szCs w:val="24"/>
        </w:rPr>
        <w:t>imperilled</w:t>
      </w:r>
      <w:proofErr w:type="spellEnd"/>
      <w:r w:rsidRPr="00B05D98">
        <w:rPr>
          <w:rFonts w:cstheme="minorHAnsi"/>
          <w:iCs/>
          <w:sz w:val="24"/>
          <w:szCs w:val="24"/>
        </w:rPr>
        <w:t xml:space="preserve"> estuarine habitat. Proceedings of the Royal Society B: Biological Sciences, 279:3393-3400.</w:t>
      </w:r>
    </w:p>
    <w:p w14:paraId="2862D590" w14:textId="77777777" w:rsidR="00E8272A" w:rsidRPr="00B05D98" w:rsidRDefault="00E8272A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1963C2F4" w14:textId="77777777" w:rsidR="00E8272A" w:rsidRPr="00B05D98" w:rsidRDefault="00E8272A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5FD799A5" w14:textId="77777777" w:rsidR="00E8272A" w:rsidRPr="00B05D98" w:rsidRDefault="00E8272A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03FFF0B6" w14:textId="77777777" w:rsidR="00E8272A" w:rsidRPr="00B05D98" w:rsidRDefault="00E8272A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49DF66AF" w14:textId="77777777" w:rsidR="005C0C6D" w:rsidRDefault="005C0C6D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15A38C61" w14:textId="77777777" w:rsidR="005C0C6D" w:rsidRDefault="005C0C6D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15D624A0" w14:textId="77777777" w:rsidR="005C0C6D" w:rsidRDefault="005C0C6D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0CC9FFF6" w14:textId="77777777" w:rsidR="005C0C6D" w:rsidRDefault="005C0C6D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3461F56E" w14:textId="77777777" w:rsidR="005C0C6D" w:rsidRDefault="005C0C6D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7632137F" w14:textId="77777777" w:rsidR="005C0C6D" w:rsidRDefault="005C0C6D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3F789B78" w14:textId="21AFF40B" w:rsidR="00EC66C9" w:rsidRPr="00B05D98" w:rsidRDefault="00EC66C9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lastRenderedPageBreak/>
        <w:t>Figure 1.</w:t>
      </w:r>
      <w:r w:rsidR="005D6337" w:rsidRPr="00B05D98">
        <w:rPr>
          <w:rFonts w:cstheme="minorHAnsi"/>
          <w:iCs/>
          <w:sz w:val="24"/>
          <w:szCs w:val="24"/>
        </w:rPr>
        <w:t xml:space="preserve"> </w:t>
      </w:r>
      <w:r w:rsidR="00B96DB1" w:rsidRPr="00B05D98">
        <w:rPr>
          <w:rFonts w:cstheme="minorHAnsi"/>
          <w:iCs/>
          <w:sz w:val="24"/>
          <w:szCs w:val="24"/>
        </w:rPr>
        <w:t xml:space="preserve">Map of the study area, showing locations of sampling sites within localities of major oyster reef complexes. Within each locality, note that transects were placed on reefs representing a gradient from inshore to offshore.  </w:t>
      </w:r>
      <w:r w:rsidR="003D676E" w:rsidRPr="00B05D98">
        <w:rPr>
          <w:rFonts w:cstheme="minorHAnsi"/>
          <w:iCs/>
          <w:sz w:val="24"/>
          <w:szCs w:val="24"/>
        </w:rPr>
        <w:t>For</w:t>
      </w:r>
      <w:r w:rsidR="00B96DB1" w:rsidRPr="00B05D98">
        <w:rPr>
          <w:rFonts w:cstheme="minorHAnsi"/>
          <w:iCs/>
          <w:sz w:val="24"/>
          <w:szCs w:val="24"/>
        </w:rPr>
        <w:t xml:space="preserve"> offshore reefs, note the coastwise orientation and linearity of reefs.   </w:t>
      </w:r>
    </w:p>
    <w:p w14:paraId="220F4612" w14:textId="77777777" w:rsidR="00E8272A" w:rsidRPr="00B05D98" w:rsidRDefault="00E8272A" w:rsidP="00E8272A">
      <w:pPr>
        <w:spacing w:line="480" w:lineRule="auto"/>
        <w:rPr>
          <w:rFonts w:cstheme="minorHAnsi"/>
          <w:iCs/>
          <w:sz w:val="24"/>
          <w:szCs w:val="24"/>
        </w:rPr>
      </w:pPr>
    </w:p>
    <w:p w14:paraId="32428362" w14:textId="11F0722C" w:rsidR="00EC66C9" w:rsidRPr="00B05D98" w:rsidRDefault="00EC66C9" w:rsidP="00E8272A">
      <w:pPr>
        <w:spacing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sz w:val="24"/>
          <w:szCs w:val="24"/>
        </w:rPr>
        <w:t xml:space="preserve">Figure 2.  Histogram of </w:t>
      </w:r>
      <w:r w:rsidR="003D676E" w:rsidRPr="00B05D98">
        <w:rPr>
          <w:rFonts w:cstheme="minorHAnsi"/>
          <w:sz w:val="24"/>
          <w:szCs w:val="24"/>
        </w:rPr>
        <w:t xml:space="preserve">probability </w:t>
      </w:r>
      <w:r w:rsidRPr="00B05D98">
        <w:rPr>
          <w:rFonts w:cstheme="minorHAnsi"/>
          <w:sz w:val="24"/>
          <w:szCs w:val="24"/>
        </w:rPr>
        <w:t>density</w:t>
      </w:r>
      <w:r w:rsidR="003D676E" w:rsidRPr="00B05D98">
        <w:rPr>
          <w:rFonts w:cstheme="minorHAnsi"/>
          <w:sz w:val="24"/>
          <w:szCs w:val="24"/>
        </w:rPr>
        <w:t xml:space="preserve"> function</w:t>
      </w:r>
      <w:r w:rsidRPr="00B05D98">
        <w:rPr>
          <w:rFonts w:cstheme="minorHAnsi"/>
          <w:sz w:val="24"/>
          <w:szCs w:val="24"/>
        </w:rPr>
        <w:t xml:space="preserve"> (y-axis) of live oysters counted (x-axis)</w:t>
      </w:r>
      <w:r w:rsidR="002C2557" w:rsidRPr="00B05D98">
        <w:rPr>
          <w:rFonts w:cstheme="minorHAnsi"/>
          <w:sz w:val="24"/>
          <w:szCs w:val="24"/>
        </w:rPr>
        <w:t xml:space="preserve"> on intertidal reefs </w:t>
      </w:r>
      <w:r w:rsidR="009136AE" w:rsidRPr="00B05D98">
        <w:rPr>
          <w:rFonts w:cstheme="minorHAnsi"/>
          <w:sz w:val="24"/>
          <w:szCs w:val="24"/>
        </w:rPr>
        <w:t>in Suwannee Sound,</w:t>
      </w:r>
      <w:r w:rsidR="002C2557" w:rsidRPr="00B05D98">
        <w:rPr>
          <w:rFonts w:cstheme="minorHAnsi"/>
          <w:sz w:val="24"/>
          <w:szCs w:val="24"/>
        </w:rPr>
        <w:t xml:space="preserve"> Florida</w:t>
      </w:r>
      <w:r w:rsidRPr="00B05D98">
        <w:rPr>
          <w:rFonts w:cstheme="minorHAnsi"/>
          <w:sz w:val="24"/>
          <w:szCs w:val="24"/>
        </w:rPr>
        <w:t xml:space="preserve">.  The red line represents the predicted density of oyster counts if these data follow a negative binomial distribution.  </w:t>
      </w:r>
    </w:p>
    <w:p w14:paraId="1A9825B5" w14:textId="1AEC2329" w:rsidR="007F7AAF" w:rsidRPr="00B05D98" w:rsidRDefault="007F7AAF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214C975A" w14:textId="500DBB6E" w:rsidR="00EC66C9" w:rsidRPr="00B05D98" w:rsidRDefault="007F7AAF" w:rsidP="00C11832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>Figure 3.  Predicted oyster counts using the best-fit negative binomial model offset by transect length from each locality CK = Cedar Key, CR = Corrigan’s reef, HB = Horseshoe Beach, and LC = Lone Cabbage based on data from 2010-2019.  Colored lines represent Inshore (red), Nearshore (blue), and Offshore (green) sites within each locality.  Shaded regions represent 95% CI on the predicted values.</w:t>
      </w:r>
    </w:p>
    <w:p w14:paraId="39DC39A3" w14:textId="77777777" w:rsidR="00C11832" w:rsidRPr="00B05D98" w:rsidRDefault="00C11832" w:rsidP="00C11832">
      <w:pPr>
        <w:spacing w:line="480" w:lineRule="auto"/>
        <w:rPr>
          <w:rFonts w:cstheme="minorHAnsi"/>
          <w:sz w:val="24"/>
          <w:szCs w:val="24"/>
        </w:rPr>
      </w:pPr>
    </w:p>
    <w:p w14:paraId="3BB56F54" w14:textId="3C789E0F" w:rsidR="00EC66C9" w:rsidRPr="00B05D98" w:rsidRDefault="00EC66C9" w:rsidP="009D4EA6">
      <w:pPr>
        <w:spacing w:after="0"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>Figure</w:t>
      </w:r>
      <w:r w:rsidR="007F7AAF" w:rsidRPr="00B05D98">
        <w:rPr>
          <w:rFonts w:cstheme="minorHAnsi"/>
          <w:sz w:val="24"/>
          <w:szCs w:val="24"/>
        </w:rPr>
        <w:t xml:space="preserve"> 4</w:t>
      </w:r>
      <w:r w:rsidRPr="00B05D98">
        <w:rPr>
          <w:rFonts w:cstheme="minorHAnsi"/>
          <w:sz w:val="24"/>
          <w:szCs w:val="24"/>
        </w:rPr>
        <w:t>.  Mean daily discharge by year</w:t>
      </w:r>
      <w:r w:rsidR="00E8272A" w:rsidRPr="00B05D98">
        <w:rPr>
          <w:rFonts w:cstheme="minorHAnsi"/>
          <w:sz w:val="24"/>
          <w:szCs w:val="24"/>
        </w:rPr>
        <w:t xml:space="preserve"> (</w:t>
      </w:r>
      <w:r w:rsidR="00C11832" w:rsidRPr="00B05D98">
        <w:rPr>
          <w:rFonts w:cstheme="minorHAnsi"/>
          <w:sz w:val="24"/>
          <w:szCs w:val="24"/>
        </w:rPr>
        <w:t xml:space="preserve">panel </w:t>
      </w:r>
      <w:r w:rsidR="00E8272A" w:rsidRPr="00B05D98">
        <w:rPr>
          <w:rFonts w:cstheme="minorHAnsi"/>
          <w:sz w:val="24"/>
          <w:szCs w:val="24"/>
        </w:rPr>
        <w:t>A)</w:t>
      </w:r>
      <w:r w:rsidRPr="00B05D98">
        <w:rPr>
          <w:rFonts w:cstheme="minorHAnsi"/>
          <w:sz w:val="24"/>
          <w:szCs w:val="24"/>
        </w:rPr>
        <w:t xml:space="preserve"> and associated variance</w:t>
      </w:r>
      <w:r w:rsidR="00E8272A" w:rsidRPr="00B05D98">
        <w:rPr>
          <w:rFonts w:cstheme="minorHAnsi"/>
          <w:sz w:val="24"/>
          <w:szCs w:val="24"/>
        </w:rPr>
        <w:t xml:space="preserve"> (</w:t>
      </w:r>
      <w:r w:rsidR="00C11832" w:rsidRPr="00B05D98">
        <w:rPr>
          <w:rFonts w:cstheme="minorHAnsi"/>
          <w:sz w:val="24"/>
          <w:szCs w:val="24"/>
        </w:rPr>
        <w:t xml:space="preserve">panel </w:t>
      </w:r>
      <w:r w:rsidR="00E8272A" w:rsidRPr="00B05D98">
        <w:rPr>
          <w:rFonts w:cstheme="minorHAnsi"/>
          <w:sz w:val="24"/>
          <w:szCs w:val="24"/>
        </w:rPr>
        <w:t>B)</w:t>
      </w:r>
      <w:r w:rsidRPr="00B05D98">
        <w:rPr>
          <w:rFonts w:cstheme="minorHAnsi"/>
          <w:sz w:val="24"/>
          <w:szCs w:val="24"/>
        </w:rPr>
        <w:t xml:space="preserve"> and CV </w:t>
      </w:r>
      <w:r w:rsidR="00E8272A" w:rsidRPr="00B05D98">
        <w:rPr>
          <w:rFonts w:cstheme="minorHAnsi"/>
          <w:sz w:val="24"/>
          <w:szCs w:val="24"/>
        </w:rPr>
        <w:t>(</w:t>
      </w:r>
      <w:r w:rsidR="00C11832" w:rsidRPr="00B05D98">
        <w:rPr>
          <w:rFonts w:cstheme="minorHAnsi"/>
          <w:sz w:val="24"/>
          <w:szCs w:val="24"/>
        </w:rPr>
        <w:t xml:space="preserve">panel </w:t>
      </w:r>
      <w:r w:rsidR="00E8272A" w:rsidRPr="00B05D98">
        <w:rPr>
          <w:rFonts w:cstheme="minorHAnsi"/>
          <w:sz w:val="24"/>
          <w:szCs w:val="24"/>
        </w:rPr>
        <w:t xml:space="preserve">C) </w:t>
      </w:r>
      <w:r w:rsidRPr="00B05D98">
        <w:rPr>
          <w:rFonts w:cstheme="minorHAnsi"/>
          <w:sz w:val="24"/>
          <w:szCs w:val="24"/>
        </w:rPr>
        <w:t>of daily discharge and total annual discharge (</w:t>
      </w:r>
      <w:r w:rsidR="00C11832" w:rsidRPr="00B05D98">
        <w:rPr>
          <w:rFonts w:cstheme="minorHAnsi"/>
          <w:sz w:val="24"/>
          <w:szCs w:val="24"/>
        </w:rPr>
        <w:t>panel D</w:t>
      </w:r>
      <w:r w:rsidRPr="00B05D98">
        <w:rPr>
          <w:rFonts w:cstheme="minorHAnsi"/>
          <w:sz w:val="24"/>
          <w:szCs w:val="24"/>
        </w:rPr>
        <w:t xml:space="preserve">) for the Suwannee River measured at USGS Wilcox gauge from October 1941 to </w:t>
      </w:r>
      <w:r w:rsidR="00C11832" w:rsidRPr="00B05D98">
        <w:rPr>
          <w:rFonts w:cstheme="minorHAnsi"/>
          <w:sz w:val="24"/>
          <w:szCs w:val="24"/>
        </w:rPr>
        <w:t>December 2018</w:t>
      </w:r>
      <w:r w:rsidRPr="00B05D98">
        <w:rPr>
          <w:rFonts w:cstheme="minorHAnsi"/>
          <w:sz w:val="24"/>
          <w:szCs w:val="24"/>
        </w:rPr>
        <w:t>.  Red LOWESS smoothing line provided to show general trends in discharge.  Blue dashed line is the average mean daily discharge, variance, CV, or total annual discharge from 1941-201</w:t>
      </w:r>
      <w:r w:rsidR="00C11832" w:rsidRPr="00B05D98">
        <w:rPr>
          <w:rFonts w:cstheme="minorHAnsi"/>
          <w:sz w:val="24"/>
          <w:szCs w:val="24"/>
        </w:rPr>
        <w:t>8</w:t>
      </w:r>
      <w:r w:rsidRPr="00B05D98">
        <w:rPr>
          <w:rFonts w:cstheme="minorHAnsi"/>
          <w:sz w:val="24"/>
          <w:szCs w:val="24"/>
        </w:rPr>
        <w:t xml:space="preserve">.  </w:t>
      </w:r>
    </w:p>
    <w:p w14:paraId="3A7CBE1C" w14:textId="460F1EF2" w:rsidR="00EC66C9" w:rsidRPr="00B05D98" w:rsidRDefault="00EC66C9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18097B75" w14:textId="2AF497BC" w:rsidR="00EC66C9" w:rsidRPr="00B05D98" w:rsidRDefault="00EC66C9" w:rsidP="009D4EA6">
      <w:pPr>
        <w:spacing w:after="0"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lastRenderedPageBreak/>
        <w:t>Figure</w:t>
      </w:r>
      <w:r w:rsidR="007F7AAF" w:rsidRPr="00B05D98">
        <w:rPr>
          <w:rFonts w:cstheme="minorHAnsi"/>
          <w:sz w:val="24"/>
          <w:szCs w:val="24"/>
        </w:rPr>
        <w:t xml:space="preserve"> 5</w:t>
      </w:r>
      <w:r w:rsidRPr="00B05D98">
        <w:rPr>
          <w:rFonts w:cstheme="minorHAnsi"/>
          <w:sz w:val="24"/>
          <w:szCs w:val="24"/>
        </w:rPr>
        <w:t xml:space="preserve">.  Mean daily discharge by year </w:t>
      </w:r>
      <w:r w:rsidR="00C11832" w:rsidRPr="00B05D98">
        <w:rPr>
          <w:rFonts w:cstheme="minorHAnsi"/>
          <w:sz w:val="24"/>
          <w:szCs w:val="24"/>
        </w:rPr>
        <w:t>(</w:t>
      </w:r>
      <w:bookmarkStart w:id="1" w:name="_Hlk17881992"/>
      <w:r w:rsidR="00C11832" w:rsidRPr="00B05D98">
        <w:rPr>
          <w:rFonts w:cstheme="minorHAnsi"/>
          <w:sz w:val="24"/>
          <w:szCs w:val="24"/>
        </w:rPr>
        <w:t xml:space="preserve">panel </w:t>
      </w:r>
      <w:bookmarkEnd w:id="1"/>
      <w:r w:rsidR="00C11832" w:rsidRPr="00B05D98">
        <w:rPr>
          <w:rFonts w:cstheme="minorHAnsi"/>
          <w:sz w:val="24"/>
          <w:szCs w:val="24"/>
        </w:rPr>
        <w:t xml:space="preserve">A) </w:t>
      </w:r>
      <w:r w:rsidRPr="00B05D98">
        <w:rPr>
          <w:rFonts w:cstheme="minorHAnsi"/>
          <w:sz w:val="24"/>
          <w:szCs w:val="24"/>
        </w:rPr>
        <w:t>and associated variance</w:t>
      </w:r>
      <w:r w:rsidR="00C11832" w:rsidRPr="00B05D98">
        <w:rPr>
          <w:rFonts w:cstheme="minorHAnsi"/>
          <w:sz w:val="24"/>
          <w:szCs w:val="24"/>
        </w:rPr>
        <w:t xml:space="preserve"> (panel B)</w:t>
      </w:r>
      <w:r w:rsidRPr="00B05D98">
        <w:rPr>
          <w:rFonts w:cstheme="minorHAnsi"/>
          <w:sz w:val="24"/>
          <w:szCs w:val="24"/>
        </w:rPr>
        <w:t xml:space="preserve"> and CV </w:t>
      </w:r>
      <w:r w:rsidR="00C11832" w:rsidRPr="00B05D98">
        <w:rPr>
          <w:rFonts w:cstheme="minorHAnsi"/>
          <w:sz w:val="24"/>
          <w:szCs w:val="24"/>
        </w:rPr>
        <w:t xml:space="preserve">(panel C) </w:t>
      </w:r>
      <w:r w:rsidRPr="00B05D98">
        <w:rPr>
          <w:rFonts w:cstheme="minorHAnsi"/>
          <w:sz w:val="24"/>
          <w:szCs w:val="24"/>
        </w:rPr>
        <w:t>of daily discharge and total annual discharge (</w:t>
      </w:r>
      <w:r w:rsidR="00C11832" w:rsidRPr="00B05D98">
        <w:rPr>
          <w:rFonts w:cstheme="minorHAnsi"/>
          <w:sz w:val="24"/>
          <w:szCs w:val="24"/>
        </w:rPr>
        <w:t>panel D</w:t>
      </w:r>
      <w:r w:rsidRPr="00B05D98">
        <w:rPr>
          <w:rFonts w:cstheme="minorHAnsi"/>
          <w:sz w:val="24"/>
          <w:szCs w:val="24"/>
        </w:rPr>
        <w:t xml:space="preserve">) for the Suwannee River measured at USGS Wilcox gauge from January 2010 to </w:t>
      </w:r>
      <w:r w:rsidR="00C11832" w:rsidRPr="00B05D98">
        <w:rPr>
          <w:rFonts w:cstheme="minorHAnsi"/>
          <w:sz w:val="24"/>
          <w:szCs w:val="24"/>
        </w:rPr>
        <w:t>December 2018</w:t>
      </w:r>
      <w:r w:rsidRPr="00B05D98">
        <w:rPr>
          <w:rFonts w:cstheme="minorHAnsi"/>
          <w:sz w:val="24"/>
          <w:szCs w:val="24"/>
        </w:rPr>
        <w:t>.  Red LOWESS smoothing line provided to show general trends in discharge.  Blue dashed line is the average mean daily discharge, variance, CV, or total annual discharge from 1941-201</w:t>
      </w:r>
      <w:r w:rsidR="00C11832" w:rsidRPr="00B05D98">
        <w:rPr>
          <w:rFonts w:cstheme="minorHAnsi"/>
          <w:sz w:val="24"/>
          <w:szCs w:val="24"/>
        </w:rPr>
        <w:t>8</w:t>
      </w:r>
      <w:r w:rsidRPr="00B05D98">
        <w:rPr>
          <w:rFonts w:cstheme="minorHAnsi"/>
          <w:sz w:val="24"/>
          <w:szCs w:val="24"/>
        </w:rPr>
        <w:t xml:space="preserve">. </w:t>
      </w:r>
    </w:p>
    <w:p w14:paraId="046DC0EC" w14:textId="77777777" w:rsidR="00C11832" w:rsidRPr="00B05D98" w:rsidRDefault="00C11832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3A726757" w14:textId="77777777" w:rsidR="00C11832" w:rsidRPr="00B05D98" w:rsidRDefault="00846018" w:rsidP="009D4EA6">
      <w:pPr>
        <w:spacing w:after="0"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 xml:space="preserve">Figure </w:t>
      </w:r>
      <w:r w:rsidR="00C11832" w:rsidRPr="00B05D98">
        <w:rPr>
          <w:rFonts w:cstheme="minorHAnsi"/>
          <w:sz w:val="24"/>
          <w:szCs w:val="24"/>
        </w:rPr>
        <w:t>6</w:t>
      </w:r>
      <w:r w:rsidRPr="00B05D98">
        <w:rPr>
          <w:rFonts w:cstheme="minorHAnsi"/>
          <w:sz w:val="24"/>
          <w:szCs w:val="24"/>
        </w:rPr>
        <w:t>. Oyster landings (whole meat weight, panel A), oyster fishing trips (panel B), and oyster catch per trip (CPUE, panel C) for Suwannee Sound, Florida (Levy, Dixie, Taylor counties) from 1986-July 2019.  Data for 2018 and 2019 are provisional</w:t>
      </w:r>
      <w:r w:rsidR="00C11832" w:rsidRPr="00B05D98">
        <w:rPr>
          <w:rFonts w:cstheme="minorHAnsi"/>
          <w:sz w:val="24"/>
          <w:szCs w:val="24"/>
        </w:rPr>
        <w:t>.</w:t>
      </w:r>
    </w:p>
    <w:p w14:paraId="0EF7ADB3" w14:textId="77777777" w:rsidR="00C11832" w:rsidRPr="00B05D98" w:rsidRDefault="00C11832" w:rsidP="009D4EA6">
      <w:pPr>
        <w:spacing w:after="0" w:line="480" w:lineRule="auto"/>
        <w:rPr>
          <w:rFonts w:cstheme="minorHAnsi"/>
          <w:sz w:val="24"/>
          <w:szCs w:val="24"/>
        </w:rPr>
      </w:pPr>
    </w:p>
    <w:p w14:paraId="5E9585CF" w14:textId="1C5BCAAD" w:rsidR="00934903" w:rsidRPr="00B05D98" w:rsidRDefault="0009764E" w:rsidP="009D4EA6">
      <w:pPr>
        <w:spacing w:after="0"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Figure </w:t>
      </w:r>
      <w:r w:rsidR="00C11832" w:rsidRPr="00B05D98">
        <w:rPr>
          <w:rFonts w:cstheme="minorHAnsi"/>
          <w:iCs/>
          <w:sz w:val="24"/>
          <w:szCs w:val="24"/>
        </w:rPr>
        <w:t>7</w:t>
      </w:r>
      <w:r w:rsidRPr="00B05D98">
        <w:rPr>
          <w:rFonts w:cstheme="minorHAnsi"/>
          <w:iCs/>
          <w:sz w:val="24"/>
          <w:szCs w:val="24"/>
        </w:rPr>
        <w:t xml:space="preserve">.  Predicted oyster counts using the best-fit negative binomial model </w:t>
      </w:r>
      <w:r w:rsidR="00F93782" w:rsidRPr="00B05D98">
        <w:rPr>
          <w:rFonts w:cstheme="minorHAnsi"/>
          <w:iCs/>
          <w:sz w:val="24"/>
          <w:szCs w:val="24"/>
        </w:rPr>
        <w:t xml:space="preserve">offset </w:t>
      </w:r>
      <w:r w:rsidRPr="00B05D98">
        <w:rPr>
          <w:rFonts w:cstheme="minorHAnsi"/>
          <w:iCs/>
          <w:sz w:val="24"/>
          <w:szCs w:val="24"/>
        </w:rPr>
        <w:t>by transect length</w:t>
      </w:r>
      <w:r w:rsidR="00F93782" w:rsidRPr="00B05D98">
        <w:rPr>
          <w:rFonts w:cstheme="minorHAnsi"/>
          <w:iCs/>
          <w:sz w:val="24"/>
          <w:szCs w:val="24"/>
        </w:rPr>
        <w:t xml:space="preserve"> incl</w:t>
      </w:r>
      <w:r w:rsidR="005F5DB7" w:rsidRPr="00B05D98">
        <w:rPr>
          <w:rFonts w:cstheme="minorHAnsi"/>
          <w:iCs/>
          <w:sz w:val="24"/>
          <w:szCs w:val="24"/>
        </w:rPr>
        <w:t>uding</w:t>
      </w:r>
      <w:r w:rsidR="000E4036" w:rsidRPr="00B05D98">
        <w:rPr>
          <w:rFonts w:cstheme="minorHAnsi"/>
          <w:iCs/>
          <w:sz w:val="24"/>
          <w:szCs w:val="24"/>
        </w:rPr>
        <w:t xml:space="preserve"> mean</w:t>
      </w:r>
      <w:r w:rsidR="005F5DB7" w:rsidRPr="00B05D98">
        <w:rPr>
          <w:rFonts w:cstheme="minorHAnsi"/>
          <w:iCs/>
          <w:sz w:val="24"/>
          <w:szCs w:val="24"/>
        </w:rPr>
        <w:t xml:space="preserve"> annual </w:t>
      </w:r>
      <w:r w:rsidR="00C11832" w:rsidRPr="00B05D98">
        <w:rPr>
          <w:rFonts w:cstheme="minorHAnsi"/>
          <w:iCs/>
          <w:sz w:val="24"/>
          <w:szCs w:val="24"/>
        </w:rPr>
        <w:t xml:space="preserve">daily </w:t>
      </w:r>
      <w:r w:rsidR="005F5DB7" w:rsidRPr="00B05D98">
        <w:rPr>
          <w:rFonts w:cstheme="minorHAnsi"/>
          <w:iCs/>
          <w:sz w:val="24"/>
          <w:szCs w:val="24"/>
        </w:rPr>
        <w:t xml:space="preserve">discharge with a </w:t>
      </w:r>
      <w:r w:rsidR="00C11832" w:rsidRPr="00B05D98">
        <w:rPr>
          <w:rFonts w:cstheme="minorHAnsi"/>
          <w:iCs/>
          <w:sz w:val="24"/>
          <w:szCs w:val="24"/>
        </w:rPr>
        <w:t>one</w:t>
      </w:r>
      <w:r w:rsidR="005F5DB7" w:rsidRPr="00B05D98">
        <w:rPr>
          <w:rFonts w:cstheme="minorHAnsi"/>
          <w:iCs/>
          <w:sz w:val="24"/>
          <w:szCs w:val="24"/>
        </w:rPr>
        <w:t>-</w:t>
      </w:r>
      <w:r w:rsidR="00F93782" w:rsidRPr="00B05D98">
        <w:rPr>
          <w:rFonts w:cstheme="minorHAnsi"/>
          <w:iCs/>
          <w:sz w:val="24"/>
          <w:szCs w:val="24"/>
        </w:rPr>
        <w:t>year lag as a covariate.</w:t>
      </w:r>
      <w:r w:rsidRPr="00B05D98">
        <w:rPr>
          <w:rFonts w:cstheme="minorHAnsi"/>
          <w:iCs/>
          <w:sz w:val="24"/>
          <w:szCs w:val="24"/>
        </w:rPr>
        <w:t xml:space="preserve">  Shaded regions represent 95% CI on the predicted values.</w:t>
      </w:r>
    </w:p>
    <w:p w14:paraId="698BCDFB" w14:textId="791F09D7" w:rsidR="007B6D50" w:rsidRPr="00B05D98" w:rsidRDefault="007B6D50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20032974" w14:textId="44B16C6D" w:rsidR="00D65272" w:rsidRPr="00B05D98" w:rsidRDefault="00DA21D1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Figure </w:t>
      </w:r>
      <w:r w:rsidR="008B7BD1" w:rsidRPr="00B05D98">
        <w:rPr>
          <w:rFonts w:cstheme="minorHAnsi"/>
          <w:iCs/>
          <w:sz w:val="24"/>
          <w:szCs w:val="24"/>
        </w:rPr>
        <w:t>S1</w:t>
      </w:r>
      <w:r w:rsidRPr="00B05D98">
        <w:rPr>
          <w:rFonts w:cstheme="minorHAnsi"/>
          <w:iCs/>
          <w:sz w:val="24"/>
          <w:szCs w:val="24"/>
        </w:rPr>
        <w:t xml:space="preserve">.  </w:t>
      </w:r>
      <w:r w:rsidR="008B7BD1" w:rsidRPr="00B05D98">
        <w:rPr>
          <w:rFonts w:cstheme="minorHAnsi"/>
          <w:iCs/>
          <w:sz w:val="24"/>
          <w:szCs w:val="24"/>
        </w:rPr>
        <w:t>Predicted oyster counts using the best-fit negative binomial model offset by transect length (oyster counts = period * site + locality + offset(log(transect length))) fit to 1000 simulated data sets</w:t>
      </w:r>
      <w:r w:rsidR="002132F9" w:rsidRPr="00B05D98">
        <w:rPr>
          <w:rFonts w:cstheme="minorHAnsi"/>
          <w:iCs/>
          <w:sz w:val="24"/>
          <w:szCs w:val="24"/>
        </w:rPr>
        <w:t xml:space="preserve"> (black lines)</w:t>
      </w:r>
      <w:r w:rsidR="008B7BD1" w:rsidRPr="00B05D98">
        <w:rPr>
          <w:rFonts w:cstheme="minorHAnsi"/>
          <w:iCs/>
          <w:sz w:val="24"/>
          <w:szCs w:val="24"/>
        </w:rPr>
        <w:t xml:space="preserve"> for all localities combined based on data from 2010-2019.</w:t>
      </w:r>
      <w:r w:rsidR="002132F9" w:rsidRPr="00B05D98">
        <w:rPr>
          <w:rFonts w:cstheme="minorHAnsi"/>
          <w:iCs/>
          <w:sz w:val="24"/>
          <w:szCs w:val="24"/>
        </w:rPr>
        <w:t xml:space="preserve">  Solid blue line </w:t>
      </w:r>
      <w:r w:rsidR="00C11832" w:rsidRPr="00B05D98">
        <w:rPr>
          <w:rFonts w:cstheme="minorHAnsi"/>
          <w:iCs/>
          <w:sz w:val="24"/>
          <w:szCs w:val="24"/>
        </w:rPr>
        <w:t>is</w:t>
      </w:r>
      <w:r w:rsidR="002132F9" w:rsidRPr="00B05D98">
        <w:rPr>
          <w:rFonts w:cstheme="minorHAnsi"/>
          <w:iCs/>
          <w:sz w:val="24"/>
          <w:szCs w:val="24"/>
        </w:rPr>
        <w:t xml:space="preserve"> predicted values fit to observed (actual) field data.</w:t>
      </w:r>
    </w:p>
    <w:p w14:paraId="6BE7E323" w14:textId="75BA7E1A" w:rsidR="00D65272" w:rsidRPr="00B05D98" w:rsidRDefault="00D65272" w:rsidP="009D4EA6">
      <w:pPr>
        <w:spacing w:after="0" w:line="480" w:lineRule="auto"/>
        <w:rPr>
          <w:rFonts w:cstheme="minorHAnsi"/>
          <w:iCs/>
          <w:sz w:val="24"/>
          <w:szCs w:val="24"/>
        </w:rPr>
      </w:pPr>
    </w:p>
    <w:p w14:paraId="563C8D30" w14:textId="0089CF4B" w:rsidR="008C1A52" w:rsidRPr="00B05D98" w:rsidRDefault="008C1A52" w:rsidP="009D4EA6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Figure </w:t>
      </w:r>
      <w:r w:rsidR="008B7BD1" w:rsidRPr="00B05D98">
        <w:rPr>
          <w:rFonts w:cstheme="minorHAnsi"/>
          <w:iCs/>
          <w:sz w:val="24"/>
          <w:szCs w:val="24"/>
        </w:rPr>
        <w:t>S2</w:t>
      </w:r>
      <w:r w:rsidRPr="00B05D98">
        <w:rPr>
          <w:rFonts w:cstheme="minorHAnsi"/>
          <w:iCs/>
          <w:sz w:val="24"/>
          <w:szCs w:val="24"/>
        </w:rPr>
        <w:t xml:space="preserve">.  </w:t>
      </w:r>
      <w:r w:rsidR="005D6337" w:rsidRPr="00B05D98">
        <w:rPr>
          <w:rFonts w:cstheme="minorHAnsi"/>
          <w:iCs/>
          <w:sz w:val="24"/>
          <w:szCs w:val="24"/>
        </w:rPr>
        <w:t>Kernel density plot</w:t>
      </w:r>
      <w:r w:rsidRPr="00B05D98">
        <w:rPr>
          <w:rFonts w:cstheme="minorHAnsi"/>
          <w:iCs/>
          <w:sz w:val="24"/>
          <w:szCs w:val="24"/>
        </w:rPr>
        <w:t xml:space="preserve"> (y-axis) and p-value (x-axis) for </w:t>
      </w:r>
      <w:r w:rsidR="005D6337" w:rsidRPr="00B05D98">
        <w:rPr>
          <w:rFonts w:cstheme="minorHAnsi"/>
          <w:iCs/>
          <w:sz w:val="24"/>
          <w:szCs w:val="24"/>
        </w:rPr>
        <w:t xml:space="preserve">the “period” beta term fit to the model oyster counts = period * site + locality + </w:t>
      </w:r>
      <w:proofErr w:type="gramStart"/>
      <w:r w:rsidR="005D6337" w:rsidRPr="00B05D98">
        <w:rPr>
          <w:rFonts w:cstheme="minorHAnsi"/>
          <w:iCs/>
          <w:sz w:val="24"/>
          <w:szCs w:val="24"/>
        </w:rPr>
        <w:t>offset(</w:t>
      </w:r>
      <w:proofErr w:type="gramEnd"/>
      <w:r w:rsidR="005D6337" w:rsidRPr="00B05D98">
        <w:rPr>
          <w:rFonts w:cstheme="minorHAnsi"/>
          <w:iCs/>
          <w:sz w:val="24"/>
          <w:szCs w:val="24"/>
        </w:rPr>
        <w:t xml:space="preserve">log(transect length)) from </w:t>
      </w:r>
      <w:r w:rsidR="008B7BD1" w:rsidRPr="00B05D98">
        <w:rPr>
          <w:rFonts w:cstheme="minorHAnsi"/>
          <w:iCs/>
          <w:sz w:val="24"/>
          <w:szCs w:val="24"/>
        </w:rPr>
        <w:t>10</w:t>
      </w:r>
      <w:r w:rsidR="005D6337" w:rsidRPr="00B05D98">
        <w:rPr>
          <w:rFonts w:cstheme="minorHAnsi"/>
          <w:iCs/>
          <w:sz w:val="24"/>
          <w:szCs w:val="24"/>
        </w:rPr>
        <w:t>00 simulated datasets.</w:t>
      </w:r>
    </w:p>
    <w:p w14:paraId="7357C123" w14:textId="22F74265" w:rsidR="00DA21D1" w:rsidRPr="006D5CAD" w:rsidRDefault="00F81661" w:rsidP="00C11832">
      <w:pPr>
        <w:spacing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br w:type="page"/>
      </w:r>
      <w:r w:rsidR="00DA21D1" w:rsidRPr="00B05D98">
        <w:rPr>
          <w:rFonts w:cstheme="minorHAnsi"/>
          <w:iCs/>
          <w:sz w:val="24"/>
          <w:szCs w:val="24"/>
        </w:rPr>
        <w:lastRenderedPageBreak/>
        <w:t xml:space="preserve">Figure </w:t>
      </w:r>
      <w:r w:rsidR="008B7BD1" w:rsidRPr="00B05D98">
        <w:rPr>
          <w:rFonts w:cstheme="minorHAnsi"/>
          <w:iCs/>
          <w:sz w:val="24"/>
          <w:szCs w:val="24"/>
        </w:rPr>
        <w:t>S3</w:t>
      </w:r>
      <w:r w:rsidR="00DA21D1" w:rsidRPr="00B05D98">
        <w:rPr>
          <w:rFonts w:cstheme="minorHAnsi"/>
          <w:iCs/>
          <w:sz w:val="24"/>
          <w:szCs w:val="24"/>
        </w:rPr>
        <w:t xml:space="preserve">.  Panel A: </w:t>
      </w:r>
      <w:r w:rsidR="003B7F76" w:rsidRPr="00B05D98">
        <w:rPr>
          <w:rFonts w:cstheme="minorHAnsi"/>
          <w:iCs/>
          <w:sz w:val="24"/>
          <w:szCs w:val="24"/>
        </w:rPr>
        <w:t xml:space="preserve">Monthly </w:t>
      </w:r>
      <w:r w:rsidR="00DA21D1" w:rsidRPr="00B05D98">
        <w:rPr>
          <w:rFonts w:cstheme="minorHAnsi"/>
          <w:iCs/>
          <w:sz w:val="24"/>
          <w:szCs w:val="24"/>
        </w:rPr>
        <w:t>Palmer drought severity index (y-axis) for north Florida (red line) and southeast Georgia (black line) by year (x-axis)</w:t>
      </w:r>
      <w:r w:rsidR="00387BC2" w:rsidRPr="00B05D98">
        <w:rPr>
          <w:rFonts w:cstheme="minorHAnsi"/>
          <w:iCs/>
          <w:sz w:val="24"/>
          <w:szCs w:val="24"/>
        </w:rPr>
        <w:t>.</w:t>
      </w:r>
      <w:r w:rsidR="003B7F76" w:rsidRPr="00B05D98">
        <w:rPr>
          <w:rFonts w:cstheme="minorHAnsi"/>
          <w:iCs/>
          <w:sz w:val="24"/>
          <w:szCs w:val="24"/>
        </w:rPr>
        <w:t xml:space="preserve">  Negative values indicate periods of drought and positive values periods of higher soil moisture. Data from </w:t>
      </w:r>
      <w:r w:rsidR="002002EC" w:rsidRPr="00B05D98">
        <w:rPr>
          <w:rFonts w:cstheme="minorHAnsi"/>
          <w:iCs/>
          <w:sz w:val="24"/>
          <w:szCs w:val="24"/>
        </w:rPr>
        <w:t>NOAA 2019</w:t>
      </w:r>
      <w:r w:rsidR="006F3F1B" w:rsidRPr="00B05D98">
        <w:rPr>
          <w:rFonts w:cstheme="minorHAnsi"/>
          <w:iCs/>
          <w:sz w:val="24"/>
          <w:szCs w:val="24"/>
        </w:rPr>
        <w:t>c</w:t>
      </w:r>
      <w:r w:rsidR="003B7F76" w:rsidRPr="00B05D98">
        <w:rPr>
          <w:rFonts w:cstheme="minorHAnsi"/>
          <w:iCs/>
          <w:sz w:val="24"/>
          <w:szCs w:val="24"/>
        </w:rPr>
        <w:t xml:space="preserve">. </w:t>
      </w:r>
      <w:r w:rsidR="00387BC2" w:rsidRPr="00B05D98">
        <w:rPr>
          <w:rFonts w:cstheme="minorHAnsi"/>
          <w:iCs/>
          <w:sz w:val="24"/>
          <w:szCs w:val="24"/>
        </w:rPr>
        <w:t xml:space="preserve">Panel </w:t>
      </w:r>
      <w:r w:rsidR="005B0640" w:rsidRPr="00B05D98">
        <w:rPr>
          <w:rFonts w:cstheme="minorHAnsi"/>
          <w:iCs/>
          <w:sz w:val="24"/>
          <w:szCs w:val="24"/>
        </w:rPr>
        <w:t>B</w:t>
      </w:r>
      <w:r w:rsidR="00387BC2" w:rsidRPr="00B05D98">
        <w:rPr>
          <w:rFonts w:cstheme="minorHAnsi"/>
          <w:iCs/>
          <w:sz w:val="24"/>
          <w:szCs w:val="24"/>
        </w:rPr>
        <w:t>:  Monthly mean sea level (y-axis, solid black line) over year (x-axis) from NOAA station 8727520, Cedar Key, Florida</w:t>
      </w:r>
      <w:r w:rsidR="003B7F76" w:rsidRPr="00B05D98">
        <w:rPr>
          <w:rFonts w:cstheme="minorHAnsi"/>
          <w:iCs/>
          <w:sz w:val="24"/>
          <w:szCs w:val="24"/>
        </w:rPr>
        <w:t xml:space="preserve"> with a linear model (dotted black line) plotted for reference</w:t>
      </w:r>
      <w:r w:rsidR="00387BC2" w:rsidRPr="00B05D98">
        <w:rPr>
          <w:rFonts w:cstheme="minorHAnsi"/>
          <w:iCs/>
          <w:sz w:val="24"/>
          <w:szCs w:val="24"/>
        </w:rPr>
        <w:t>.  Average seasonal cycle removed</w:t>
      </w:r>
      <w:r w:rsidR="008B7BD1" w:rsidRPr="00B05D98">
        <w:rPr>
          <w:rFonts w:cstheme="minorHAnsi"/>
          <w:iCs/>
          <w:sz w:val="24"/>
          <w:szCs w:val="24"/>
        </w:rPr>
        <w:t xml:space="preserve"> by NOAA</w:t>
      </w:r>
      <w:r w:rsidR="002002EC" w:rsidRPr="00B05D98">
        <w:rPr>
          <w:rFonts w:cstheme="minorHAnsi"/>
          <w:iCs/>
          <w:sz w:val="24"/>
          <w:szCs w:val="24"/>
        </w:rPr>
        <w:t xml:space="preserve"> (NOAA 2019b)</w:t>
      </w:r>
      <w:r w:rsidR="008B7BD1" w:rsidRPr="00B05D98">
        <w:rPr>
          <w:rFonts w:cstheme="minorHAnsi"/>
          <w:iCs/>
          <w:sz w:val="24"/>
          <w:szCs w:val="24"/>
        </w:rPr>
        <w:t>.</w:t>
      </w:r>
    </w:p>
    <w:sectPr w:rsidR="00DA21D1" w:rsidRPr="006D5CAD" w:rsidSect="003F4DD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201C3" w14:textId="77777777" w:rsidR="00EB4B7D" w:rsidRDefault="00EB4B7D" w:rsidP="003F4DD7">
      <w:pPr>
        <w:spacing w:after="0" w:line="240" w:lineRule="auto"/>
      </w:pPr>
      <w:r>
        <w:separator/>
      </w:r>
    </w:p>
  </w:endnote>
  <w:endnote w:type="continuationSeparator" w:id="0">
    <w:p w14:paraId="4D26CC2C" w14:textId="77777777" w:rsidR="00EB4B7D" w:rsidRDefault="00EB4B7D" w:rsidP="003F4DD7">
      <w:pPr>
        <w:spacing w:after="0" w:line="240" w:lineRule="auto"/>
      </w:pPr>
      <w:r>
        <w:continuationSeparator/>
      </w:r>
    </w:p>
  </w:endnote>
  <w:endnote w:type="continuationNotice" w:id="1">
    <w:p w14:paraId="3E3D3E89" w14:textId="77777777" w:rsidR="00EB4B7D" w:rsidRDefault="00EB4B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17749" w14:textId="0FE74DD2" w:rsidR="00044DDA" w:rsidRDefault="00044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4206EE40" w14:textId="77777777" w:rsidR="00044DDA" w:rsidRDefault="0004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D7672" w14:textId="77777777" w:rsidR="00EB4B7D" w:rsidRDefault="00EB4B7D" w:rsidP="003F4DD7">
      <w:pPr>
        <w:spacing w:after="0" w:line="240" w:lineRule="auto"/>
      </w:pPr>
      <w:r>
        <w:separator/>
      </w:r>
    </w:p>
  </w:footnote>
  <w:footnote w:type="continuationSeparator" w:id="0">
    <w:p w14:paraId="04ACAC0A" w14:textId="77777777" w:rsidR="00EB4B7D" w:rsidRDefault="00EB4B7D" w:rsidP="003F4DD7">
      <w:pPr>
        <w:spacing w:after="0" w:line="240" w:lineRule="auto"/>
      </w:pPr>
      <w:r>
        <w:continuationSeparator/>
      </w:r>
    </w:p>
  </w:footnote>
  <w:footnote w:type="continuationNotice" w:id="1">
    <w:p w14:paraId="05F2EFFE" w14:textId="77777777" w:rsidR="00EB4B7D" w:rsidRDefault="00EB4B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68F2D" w14:textId="77777777" w:rsidR="00044DDA" w:rsidRDefault="00044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5C"/>
    <w:rsid w:val="00004087"/>
    <w:rsid w:val="0002033C"/>
    <w:rsid w:val="000278D5"/>
    <w:rsid w:val="00031C93"/>
    <w:rsid w:val="00041786"/>
    <w:rsid w:val="00043EAC"/>
    <w:rsid w:val="00044DDA"/>
    <w:rsid w:val="00055A82"/>
    <w:rsid w:val="0006045D"/>
    <w:rsid w:val="00060EC0"/>
    <w:rsid w:val="00063BB9"/>
    <w:rsid w:val="00065A98"/>
    <w:rsid w:val="0007658E"/>
    <w:rsid w:val="0009084C"/>
    <w:rsid w:val="000935CD"/>
    <w:rsid w:val="00095402"/>
    <w:rsid w:val="0009764E"/>
    <w:rsid w:val="00097FDD"/>
    <w:rsid w:val="000A2514"/>
    <w:rsid w:val="000B07AC"/>
    <w:rsid w:val="000B3CD0"/>
    <w:rsid w:val="000B75AB"/>
    <w:rsid w:val="000C6E00"/>
    <w:rsid w:val="000D6971"/>
    <w:rsid w:val="000E4036"/>
    <w:rsid w:val="000F6DCE"/>
    <w:rsid w:val="001159D0"/>
    <w:rsid w:val="00117C76"/>
    <w:rsid w:val="00127B35"/>
    <w:rsid w:val="0017436D"/>
    <w:rsid w:val="0017714F"/>
    <w:rsid w:val="001920BE"/>
    <w:rsid w:val="00193FB5"/>
    <w:rsid w:val="00195C83"/>
    <w:rsid w:val="00197B73"/>
    <w:rsid w:val="001A3301"/>
    <w:rsid w:val="001A3AC0"/>
    <w:rsid w:val="001A5492"/>
    <w:rsid w:val="001C0778"/>
    <w:rsid w:val="001C40C3"/>
    <w:rsid w:val="001D02E0"/>
    <w:rsid w:val="001D569E"/>
    <w:rsid w:val="001D5B65"/>
    <w:rsid w:val="001E0081"/>
    <w:rsid w:val="001E1027"/>
    <w:rsid w:val="001E18B1"/>
    <w:rsid w:val="001E1F07"/>
    <w:rsid w:val="001E2BD8"/>
    <w:rsid w:val="001E32FA"/>
    <w:rsid w:val="001F69FC"/>
    <w:rsid w:val="002002EC"/>
    <w:rsid w:val="002132F9"/>
    <w:rsid w:val="00217A29"/>
    <w:rsid w:val="002252C9"/>
    <w:rsid w:val="002426B5"/>
    <w:rsid w:val="002667D9"/>
    <w:rsid w:val="00267DA6"/>
    <w:rsid w:val="00267EB6"/>
    <w:rsid w:val="00285A07"/>
    <w:rsid w:val="00290215"/>
    <w:rsid w:val="002910C0"/>
    <w:rsid w:val="00295C22"/>
    <w:rsid w:val="002A0BC4"/>
    <w:rsid w:val="002A1E40"/>
    <w:rsid w:val="002A251E"/>
    <w:rsid w:val="002B1155"/>
    <w:rsid w:val="002B5219"/>
    <w:rsid w:val="002B70DB"/>
    <w:rsid w:val="002C2557"/>
    <w:rsid w:val="002C45B0"/>
    <w:rsid w:val="002D2D0B"/>
    <w:rsid w:val="002D5CE2"/>
    <w:rsid w:val="002D6487"/>
    <w:rsid w:val="002D7426"/>
    <w:rsid w:val="002E371A"/>
    <w:rsid w:val="002E7B02"/>
    <w:rsid w:val="002F3A53"/>
    <w:rsid w:val="002F4E7F"/>
    <w:rsid w:val="002F6995"/>
    <w:rsid w:val="00300D19"/>
    <w:rsid w:val="00311FF1"/>
    <w:rsid w:val="0031319F"/>
    <w:rsid w:val="00315AD1"/>
    <w:rsid w:val="003266BF"/>
    <w:rsid w:val="00337645"/>
    <w:rsid w:val="003378AB"/>
    <w:rsid w:val="00337A4C"/>
    <w:rsid w:val="00341E63"/>
    <w:rsid w:val="0035134F"/>
    <w:rsid w:val="00370346"/>
    <w:rsid w:val="003838B2"/>
    <w:rsid w:val="00387BC2"/>
    <w:rsid w:val="003943FA"/>
    <w:rsid w:val="00395535"/>
    <w:rsid w:val="00395DD6"/>
    <w:rsid w:val="003A4482"/>
    <w:rsid w:val="003B4C19"/>
    <w:rsid w:val="003B7F76"/>
    <w:rsid w:val="003C2883"/>
    <w:rsid w:val="003C330A"/>
    <w:rsid w:val="003C73D1"/>
    <w:rsid w:val="003D10EE"/>
    <w:rsid w:val="003D1D45"/>
    <w:rsid w:val="003D676E"/>
    <w:rsid w:val="003E0FE3"/>
    <w:rsid w:val="003E35C6"/>
    <w:rsid w:val="003F060E"/>
    <w:rsid w:val="003F4DD7"/>
    <w:rsid w:val="00403017"/>
    <w:rsid w:val="004063EE"/>
    <w:rsid w:val="0043480C"/>
    <w:rsid w:val="00443772"/>
    <w:rsid w:val="00450CBF"/>
    <w:rsid w:val="00461D8A"/>
    <w:rsid w:val="00462997"/>
    <w:rsid w:val="0046662E"/>
    <w:rsid w:val="00472545"/>
    <w:rsid w:val="00487491"/>
    <w:rsid w:val="004915BE"/>
    <w:rsid w:val="00495FD4"/>
    <w:rsid w:val="004A5660"/>
    <w:rsid w:val="004B3680"/>
    <w:rsid w:val="004C0788"/>
    <w:rsid w:val="004C0A07"/>
    <w:rsid w:val="004C48D5"/>
    <w:rsid w:val="004D4C14"/>
    <w:rsid w:val="004D6CF2"/>
    <w:rsid w:val="004D7CCB"/>
    <w:rsid w:val="004E1389"/>
    <w:rsid w:val="004E6A6C"/>
    <w:rsid w:val="004F6BF5"/>
    <w:rsid w:val="004F72FD"/>
    <w:rsid w:val="00510200"/>
    <w:rsid w:val="00514F5D"/>
    <w:rsid w:val="00542647"/>
    <w:rsid w:val="0054385C"/>
    <w:rsid w:val="00553229"/>
    <w:rsid w:val="0055436A"/>
    <w:rsid w:val="0056001F"/>
    <w:rsid w:val="0056010A"/>
    <w:rsid w:val="0057010A"/>
    <w:rsid w:val="00584121"/>
    <w:rsid w:val="00586062"/>
    <w:rsid w:val="005A7234"/>
    <w:rsid w:val="005B0640"/>
    <w:rsid w:val="005B0A88"/>
    <w:rsid w:val="005B5A44"/>
    <w:rsid w:val="005C0C6D"/>
    <w:rsid w:val="005C7B40"/>
    <w:rsid w:val="005D6337"/>
    <w:rsid w:val="005D672F"/>
    <w:rsid w:val="005D6DD4"/>
    <w:rsid w:val="005D7E67"/>
    <w:rsid w:val="005E4545"/>
    <w:rsid w:val="005E7F4B"/>
    <w:rsid w:val="005F0718"/>
    <w:rsid w:val="005F349C"/>
    <w:rsid w:val="005F5DB7"/>
    <w:rsid w:val="006627B8"/>
    <w:rsid w:val="00671301"/>
    <w:rsid w:val="0067165A"/>
    <w:rsid w:val="00683CF0"/>
    <w:rsid w:val="0068695A"/>
    <w:rsid w:val="00695068"/>
    <w:rsid w:val="006A25A1"/>
    <w:rsid w:val="006A2B03"/>
    <w:rsid w:val="006B2E15"/>
    <w:rsid w:val="006B345C"/>
    <w:rsid w:val="006D24DC"/>
    <w:rsid w:val="006D5CAD"/>
    <w:rsid w:val="006D73E3"/>
    <w:rsid w:val="006F3F1B"/>
    <w:rsid w:val="007009B9"/>
    <w:rsid w:val="00736207"/>
    <w:rsid w:val="007500CE"/>
    <w:rsid w:val="007516F4"/>
    <w:rsid w:val="00754CD0"/>
    <w:rsid w:val="00756560"/>
    <w:rsid w:val="00764A3D"/>
    <w:rsid w:val="0077243F"/>
    <w:rsid w:val="00772861"/>
    <w:rsid w:val="00780020"/>
    <w:rsid w:val="0078368B"/>
    <w:rsid w:val="0078563E"/>
    <w:rsid w:val="0078650E"/>
    <w:rsid w:val="007925A4"/>
    <w:rsid w:val="007A74CB"/>
    <w:rsid w:val="007B6D50"/>
    <w:rsid w:val="007E2833"/>
    <w:rsid w:val="007E2E13"/>
    <w:rsid w:val="007E4D85"/>
    <w:rsid w:val="007E76F2"/>
    <w:rsid w:val="007F11CA"/>
    <w:rsid w:val="007F11CE"/>
    <w:rsid w:val="007F7AAF"/>
    <w:rsid w:val="00800255"/>
    <w:rsid w:val="00801E93"/>
    <w:rsid w:val="00811538"/>
    <w:rsid w:val="00816FBA"/>
    <w:rsid w:val="008269D8"/>
    <w:rsid w:val="00826BDA"/>
    <w:rsid w:val="00842AEF"/>
    <w:rsid w:val="00846018"/>
    <w:rsid w:val="00855722"/>
    <w:rsid w:val="00861C67"/>
    <w:rsid w:val="008646C0"/>
    <w:rsid w:val="0086712E"/>
    <w:rsid w:val="00870B3B"/>
    <w:rsid w:val="00874EB4"/>
    <w:rsid w:val="008A2859"/>
    <w:rsid w:val="008A4958"/>
    <w:rsid w:val="008A6E46"/>
    <w:rsid w:val="008B66F4"/>
    <w:rsid w:val="008B7BD1"/>
    <w:rsid w:val="008C0F2D"/>
    <w:rsid w:val="008C1A52"/>
    <w:rsid w:val="008C38D5"/>
    <w:rsid w:val="008E44C3"/>
    <w:rsid w:val="0090677B"/>
    <w:rsid w:val="00906D9F"/>
    <w:rsid w:val="009136AE"/>
    <w:rsid w:val="009149BC"/>
    <w:rsid w:val="0091744A"/>
    <w:rsid w:val="00920C28"/>
    <w:rsid w:val="00925E04"/>
    <w:rsid w:val="00934903"/>
    <w:rsid w:val="00937106"/>
    <w:rsid w:val="00944183"/>
    <w:rsid w:val="009442E4"/>
    <w:rsid w:val="00953862"/>
    <w:rsid w:val="00964855"/>
    <w:rsid w:val="00982B1B"/>
    <w:rsid w:val="00982BCE"/>
    <w:rsid w:val="00984A32"/>
    <w:rsid w:val="009922BF"/>
    <w:rsid w:val="009A0C31"/>
    <w:rsid w:val="009A2128"/>
    <w:rsid w:val="009A2D55"/>
    <w:rsid w:val="009B0BC9"/>
    <w:rsid w:val="009C010D"/>
    <w:rsid w:val="009D46B4"/>
    <w:rsid w:val="009D4EA6"/>
    <w:rsid w:val="009E08DF"/>
    <w:rsid w:val="009E3162"/>
    <w:rsid w:val="009E4067"/>
    <w:rsid w:val="009E605C"/>
    <w:rsid w:val="009F1512"/>
    <w:rsid w:val="00A000CD"/>
    <w:rsid w:val="00A030DF"/>
    <w:rsid w:val="00A04B77"/>
    <w:rsid w:val="00A06BAE"/>
    <w:rsid w:val="00A07B50"/>
    <w:rsid w:val="00A2131E"/>
    <w:rsid w:val="00A31958"/>
    <w:rsid w:val="00A4208D"/>
    <w:rsid w:val="00A42F27"/>
    <w:rsid w:val="00A51725"/>
    <w:rsid w:val="00A6599F"/>
    <w:rsid w:val="00A6615D"/>
    <w:rsid w:val="00A8146A"/>
    <w:rsid w:val="00AA0329"/>
    <w:rsid w:val="00AA0D88"/>
    <w:rsid w:val="00AA4C3B"/>
    <w:rsid w:val="00AA6140"/>
    <w:rsid w:val="00AB2625"/>
    <w:rsid w:val="00AB4B0C"/>
    <w:rsid w:val="00AB58E1"/>
    <w:rsid w:val="00AD04BB"/>
    <w:rsid w:val="00AE159D"/>
    <w:rsid w:val="00AE1720"/>
    <w:rsid w:val="00AE4EBF"/>
    <w:rsid w:val="00AF4724"/>
    <w:rsid w:val="00B024F1"/>
    <w:rsid w:val="00B03644"/>
    <w:rsid w:val="00B04886"/>
    <w:rsid w:val="00B05D98"/>
    <w:rsid w:val="00B102EF"/>
    <w:rsid w:val="00B17869"/>
    <w:rsid w:val="00B20FED"/>
    <w:rsid w:val="00B270A8"/>
    <w:rsid w:val="00B32482"/>
    <w:rsid w:val="00B33854"/>
    <w:rsid w:val="00B409C9"/>
    <w:rsid w:val="00B441BD"/>
    <w:rsid w:val="00B53F8E"/>
    <w:rsid w:val="00B827CB"/>
    <w:rsid w:val="00B913CB"/>
    <w:rsid w:val="00B93127"/>
    <w:rsid w:val="00B9392D"/>
    <w:rsid w:val="00B93B71"/>
    <w:rsid w:val="00B96DB1"/>
    <w:rsid w:val="00BA28B8"/>
    <w:rsid w:val="00BA4644"/>
    <w:rsid w:val="00BC318E"/>
    <w:rsid w:val="00BC63FE"/>
    <w:rsid w:val="00BC6DF2"/>
    <w:rsid w:val="00BD147E"/>
    <w:rsid w:val="00BD2501"/>
    <w:rsid w:val="00BD4ABA"/>
    <w:rsid w:val="00BE3DB6"/>
    <w:rsid w:val="00BF0F5A"/>
    <w:rsid w:val="00BF3E3E"/>
    <w:rsid w:val="00C11832"/>
    <w:rsid w:val="00C126FC"/>
    <w:rsid w:val="00C20A45"/>
    <w:rsid w:val="00C247FE"/>
    <w:rsid w:val="00C306A3"/>
    <w:rsid w:val="00C321B1"/>
    <w:rsid w:val="00C32D76"/>
    <w:rsid w:val="00C35379"/>
    <w:rsid w:val="00C4360E"/>
    <w:rsid w:val="00C451F9"/>
    <w:rsid w:val="00C505CB"/>
    <w:rsid w:val="00C53831"/>
    <w:rsid w:val="00C54F63"/>
    <w:rsid w:val="00C567C7"/>
    <w:rsid w:val="00C57CFB"/>
    <w:rsid w:val="00C64199"/>
    <w:rsid w:val="00C66E2D"/>
    <w:rsid w:val="00C67B79"/>
    <w:rsid w:val="00C809D9"/>
    <w:rsid w:val="00C80B64"/>
    <w:rsid w:val="00C86357"/>
    <w:rsid w:val="00C877BA"/>
    <w:rsid w:val="00CB30DB"/>
    <w:rsid w:val="00CB7BAA"/>
    <w:rsid w:val="00CD0580"/>
    <w:rsid w:val="00CD1061"/>
    <w:rsid w:val="00CD2E89"/>
    <w:rsid w:val="00CD50FB"/>
    <w:rsid w:val="00CD53F8"/>
    <w:rsid w:val="00CD5A3D"/>
    <w:rsid w:val="00CE1A15"/>
    <w:rsid w:val="00CE2403"/>
    <w:rsid w:val="00CF3EB7"/>
    <w:rsid w:val="00CF572C"/>
    <w:rsid w:val="00D063D6"/>
    <w:rsid w:val="00D1042B"/>
    <w:rsid w:val="00D11641"/>
    <w:rsid w:val="00D17BB4"/>
    <w:rsid w:val="00D21C5E"/>
    <w:rsid w:val="00D2406F"/>
    <w:rsid w:val="00D24573"/>
    <w:rsid w:val="00D3559C"/>
    <w:rsid w:val="00D56CD3"/>
    <w:rsid w:val="00D628B9"/>
    <w:rsid w:val="00D6309D"/>
    <w:rsid w:val="00D65272"/>
    <w:rsid w:val="00D7034E"/>
    <w:rsid w:val="00D73370"/>
    <w:rsid w:val="00D7498D"/>
    <w:rsid w:val="00DA142C"/>
    <w:rsid w:val="00DA21D1"/>
    <w:rsid w:val="00DA7738"/>
    <w:rsid w:val="00DB1DCA"/>
    <w:rsid w:val="00DB2E27"/>
    <w:rsid w:val="00DB41B1"/>
    <w:rsid w:val="00DD1848"/>
    <w:rsid w:val="00E0259A"/>
    <w:rsid w:val="00E03D6F"/>
    <w:rsid w:val="00E040D5"/>
    <w:rsid w:val="00E04714"/>
    <w:rsid w:val="00E31741"/>
    <w:rsid w:val="00E373BF"/>
    <w:rsid w:val="00E407ED"/>
    <w:rsid w:val="00E52F22"/>
    <w:rsid w:val="00E56217"/>
    <w:rsid w:val="00E577C1"/>
    <w:rsid w:val="00E72708"/>
    <w:rsid w:val="00E745AD"/>
    <w:rsid w:val="00E803BE"/>
    <w:rsid w:val="00E8272A"/>
    <w:rsid w:val="00E82D2D"/>
    <w:rsid w:val="00E8517B"/>
    <w:rsid w:val="00E9536E"/>
    <w:rsid w:val="00EA3234"/>
    <w:rsid w:val="00EA526F"/>
    <w:rsid w:val="00EA6E58"/>
    <w:rsid w:val="00EB4B7D"/>
    <w:rsid w:val="00EB7F03"/>
    <w:rsid w:val="00EC2470"/>
    <w:rsid w:val="00EC66C9"/>
    <w:rsid w:val="00EF6462"/>
    <w:rsid w:val="00F12F92"/>
    <w:rsid w:val="00F130B2"/>
    <w:rsid w:val="00F146DA"/>
    <w:rsid w:val="00F20C2A"/>
    <w:rsid w:val="00F2108F"/>
    <w:rsid w:val="00F235F9"/>
    <w:rsid w:val="00F23B2A"/>
    <w:rsid w:val="00F31B8A"/>
    <w:rsid w:val="00F41B4A"/>
    <w:rsid w:val="00F41CC3"/>
    <w:rsid w:val="00F438DB"/>
    <w:rsid w:val="00F4428E"/>
    <w:rsid w:val="00F505CF"/>
    <w:rsid w:val="00F65155"/>
    <w:rsid w:val="00F768D9"/>
    <w:rsid w:val="00F80B74"/>
    <w:rsid w:val="00F81661"/>
    <w:rsid w:val="00F93782"/>
    <w:rsid w:val="00FA51AE"/>
    <w:rsid w:val="00FA55C9"/>
    <w:rsid w:val="00FB0816"/>
    <w:rsid w:val="00FB1FF5"/>
    <w:rsid w:val="00FC03B1"/>
    <w:rsid w:val="00FC22E5"/>
    <w:rsid w:val="00FC3F38"/>
    <w:rsid w:val="00FC5187"/>
    <w:rsid w:val="00FC5CF8"/>
    <w:rsid w:val="00FD0C0C"/>
    <w:rsid w:val="00FD4D0E"/>
    <w:rsid w:val="00FE4138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9C1C"/>
  <w15:chartTrackingRefBased/>
  <w15:docId w15:val="{E667A839-7D5F-476A-BD79-B9E7C4E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F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D6CF2"/>
  </w:style>
  <w:style w:type="character" w:customStyle="1" w:styleId="gghfmyibcob">
    <w:name w:val="gghfmyibcob"/>
    <w:basedOn w:val="DefaultParagraphFont"/>
    <w:rsid w:val="004D6CF2"/>
  </w:style>
  <w:style w:type="character" w:styleId="CommentReference">
    <w:name w:val="annotation reference"/>
    <w:basedOn w:val="DefaultParagraphFont"/>
    <w:uiPriority w:val="99"/>
    <w:semiHidden/>
    <w:unhideWhenUsed/>
    <w:rsid w:val="00B02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6DD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62E"/>
    <w:rPr>
      <w:color w:val="605E5C"/>
      <w:shd w:val="clear" w:color="auto" w:fill="E1DFDD"/>
    </w:rPr>
  </w:style>
  <w:style w:type="character" w:customStyle="1" w:styleId="gnkrckgcgsb">
    <w:name w:val="gnkrckgcgsb"/>
    <w:basedOn w:val="DefaultParagraphFont"/>
    <w:rsid w:val="004915BE"/>
  </w:style>
  <w:style w:type="table" w:styleId="TableGrid">
    <w:name w:val="Table Grid"/>
    <w:basedOn w:val="TableNormal"/>
    <w:uiPriority w:val="39"/>
    <w:rsid w:val="0045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D7"/>
  </w:style>
  <w:style w:type="paragraph" w:styleId="Footer">
    <w:name w:val="footer"/>
    <w:basedOn w:val="Normal"/>
    <w:link w:val="Foot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D7"/>
  </w:style>
  <w:style w:type="character" w:styleId="LineNumber">
    <w:name w:val="line number"/>
    <w:basedOn w:val="DefaultParagraphFont"/>
    <w:uiPriority w:val="99"/>
    <w:semiHidden/>
    <w:unhideWhenUsed/>
    <w:rsid w:val="003F4DD7"/>
  </w:style>
  <w:style w:type="paragraph" w:styleId="Revision">
    <w:name w:val="Revision"/>
    <w:hidden/>
    <w:uiPriority w:val="99"/>
    <w:semiHidden/>
    <w:rsid w:val="00193FB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4E7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A2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D5CA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6D5CAD"/>
    <w:rPr>
      <w:i/>
      <w:iCs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04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4yhnre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myfwc.com/crossdoi/fundedprojects/SWG_Final_Geselbracht_05047.pdf" TargetMode="External"/><Relationship Id="rId12" Type="http://schemas.openxmlformats.org/officeDocument/2006/relationships/hyperlink" Target="https://www.supremecourt.gov/oral_arguments/argument_transcripts/2017/142-orig_p8k0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7.ncdc.noaa.gov/CDO/CDODivisionalSelect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desandcurrents.noaa.gov/sltrends/sltrends_station.shtml?id=872752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B3AB-3F9C-4614-BF16-F24B7036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3060</Words>
  <Characters>17445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2</cp:revision>
  <cp:lastPrinted>2019-09-05T21:02:00Z</cp:lastPrinted>
  <dcterms:created xsi:type="dcterms:W3CDTF">2019-09-13T20:16:00Z</dcterms:created>
  <dcterms:modified xsi:type="dcterms:W3CDTF">2019-09-13T20:16:00Z</dcterms:modified>
</cp:coreProperties>
</file>