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data set is manually updated by the oyster landings data located here:</w:t>
      </w:r>
      <w:r>
        <w:t xml:space="preserve"> </w:t>
      </w:r>
      <w:hyperlink r:id="rId20">
        <w:r>
          <w:rPr>
            <w:rStyle w:val="Hyperlink"/>
          </w:rPr>
          <w:t xml:space="preserve">https://public.myfwc.com/FWRI/PFDM/ReportCreator.aspx</w:t>
        </w:r>
      </w:hyperlink>
      <w:r>
        <w:t xml:space="preserve">. The Commercial Fisheries Landings Summaries allows the user to select the date year range and oysters (as the Species).</w:t>
      </w:r>
    </w:p>
    <w:p>
      <w:pPr>
        <w:pStyle w:val="BodyText"/>
      </w:pPr>
      <w:r>
        <w:t xml:space="preserve">The Suwannee counties used in these figures are TAYLOR, DIXIE, and LEVY.</w:t>
      </w:r>
      <w:r>
        <w:br/>
      </w:r>
      <w:r>
        <w:t xml:space="preserve">The Apalachicola counties used iin these figures are FRANKLIN and WAKULLA.</w:t>
      </w:r>
    </w:p>
    <w:p>
      <w:pPr>
        <w:pStyle w:val="BodyText"/>
      </w:pPr>
      <w:r>
        <w:t xml:space="preserve">The State of Florida data are all of the counties, and this is selected in the FWC Commercial Fisheries Landings Summaries website.</w:t>
      </w:r>
    </w:p>
    <w:p>
      <w:pPr>
        <w:pStyle w:val="BodyText"/>
      </w:pPr>
      <w:r>
        <w:drawing>
          <wp:inline>
            <wp:extent cx="5334000" cy="6096000"/>
            <wp:effectExtent b="0" l="0" r="0" t="0"/>
            <wp:docPr descr="" title="" id="1" name="Picture"/>
            <a:graphic>
              <a:graphicData uri="http://schemas.openxmlformats.org/drawingml/2006/picture">
                <pic:pic>
                  <pic:nvPicPr>
                    <pic:cNvPr descr="landings_files/figure-docx/unnamed-chunk-2-1.png" id="0" name="Picture"/>
                    <pic:cNvPicPr>
                      <a:picLocks noChangeArrowheads="1" noChangeAspect="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Figure of oyster landings (lbs), total trips, and cost per unit effort (CPUE) for Apalachicola (blue line), Suwannee Sound (orange), and the State of Florida (pink) for years 1986 to 2021.</w:t>
      </w:r>
    </w:p>
    <w:p>
      <w:pPr>
        <w:pStyle w:val="BodyText"/>
      </w:pPr>
      <w:r>
        <w:drawing>
          <wp:inline>
            <wp:extent cx="5334000" cy="6096000"/>
            <wp:effectExtent b="0" l="0" r="0" t="0"/>
            <wp:docPr descr="" title="" id="1" name="Picture"/>
            <a:graphic>
              <a:graphicData uri="http://schemas.openxmlformats.org/drawingml/2006/picture">
                <pic:pic>
                  <pic:nvPicPr>
                    <pic:cNvPr descr="landings_files/figure-docx/unnamed-chunk-3-1.png" id="0" name="Picture"/>
                    <pic:cNvPicPr>
                      <a:picLocks noChangeArrowheads="1" noChangeAspect="1"/>
                    </pic:cNvPicPr>
                  </pic:nvPicPr>
                  <pic:blipFill>
                    <a:blip r:embed="rId22"/>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Figure of oyster landings (lbs), total trips, and cost per unit effort (CPUE) for Apalachicola (blue line), Suwannee Sound (orange) for years 2012 to 2021.</w:t>
      </w:r>
    </w:p>
    <w:p>
      <w:pPr>
        <w:pStyle w:val="BodyText"/>
      </w:pPr>
      <w:r>
        <w:drawing>
          <wp:inline>
            <wp:extent cx="5334000" cy="6096000"/>
            <wp:effectExtent b="0" l="0" r="0" t="0"/>
            <wp:docPr descr="" title="" id="1" name="Picture"/>
            <a:graphic>
              <a:graphicData uri="http://schemas.openxmlformats.org/drawingml/2006/picture">
                <pic:pic>
                  <pic:nvPicPr>
                    <pic:cNvPr descr="landings_files/figure-docx/unnamed-chunk-4-1.png" id="0" name="Picture"/>
                    <pic:cNvPicPr>
                      <a:picLocks noChangeArrowheads="1" noChangeAspect="1"/>
                    </pic:cNvPicPr>
                  </pic:nvPicPr>
                  <pic:blipFill>
                    <a:blip r:embed="rId23"/>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Figure of oyster landings (lbs), total trips, and cost per unit effort (CPUE) for Apalachicola (blue line), Suwannee Sound (orange) for years 2015 to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s://public.myfwc.com/FWRI/PFDM/ReportCreator.aspx" TargetMode="External" /></Relationships>
</file>

<file path=word/_rels/footnotes.xml.rels><?xml version="1.0" encoding="UTF-8"?>
<Relationships xmlns="http://schemas.openxmlformats.org/package/2006/relationships"><Relationship Type="http://schemas.openxmlformats.org/officeDocument/2006/relationships/hyperlink" Id="rId20" Target="https://public.myfwc.com/FWRI/PFDM/ReportCreator.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2021-04-16T14:37:52Z</dcterms:created>
  <dcterms:modified xsi:type="dcterms:W3CDTF">2021-04-16T14:37:52Z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