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w:t>
      </w:r>
      <w:r>
        <w:t xml:space="preserve"> </w:t>
      </w:r>
      <w:r>
        <w:t xml:space="preserve">Disharge</w:t>
      </w:r>
      <w:r>
        <w:t xml:space="preserve"> </w:t>
      </w:r>
      <w:r>
        <w:t xml:space="preserve">Report</w:t>
      </w:r>
    </w:p>
    <w:p>
      <w:pPr>
        <w:pStyle w:val="FirstParagraph"/>
      </w:pPr>
      <w:r>
        <w:drawing>
          <wp:inline>
            <wp:extent cx="5334000" cy="4923692"/>
            <wp:effectExtent b="0" l="0" r="0" t="0"/>
            <wp:docPr descr="" title="" id="1" name="Picture"/>
            <a:graphic>
              <a:graphicData uri="http://schemas.openxmlformats.org/drawingml/2006/picture">
                <pic:pic>
                  <pic:nvPicPr>
                    <pic:cNvPr descr="river_discharge_nfwf_report_files/figure-docx/unnamed-chunk-2-1.png" id="0" name="Picture"/>
                    <pic:cNvPicPr>
                      <a:picLocks noChangeArrowheads="1" noChangeAspect="1"/>
                    </pic:cNvPicPr>
                  </pic:nvPicPr>
                  <pic:blipFill>
                    <a:blip r:embed="rId20"/>
                    <a:stretch>
                      <a:fillRect/>
                    </a:stretch>
                  </pic:blipFill>
                  <pic:spPr bwMode="auto">
                    <a:xfrm>
                      <a:off x="0" y="0"/>
                      <a:ext cx="5334000" cy="4923692"/>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River discharge (by convention CFS, y axis) from the USGS Wilcox, Florida gauge (USGS 02322500) for the years 2005-2021 (solid black line).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p>
      <w:pPr>
        <w:pStyle w:val="BodyText"/>
      </w:pPr>
      <w:r>
        <w:drawing>
          <wp:inline>
            <wp:extent cx="5334000" cy="3394363"/>
            <wp:effectExtent b="0" l="0" r="0" t="0"/>
            <wp:docPr descr="" title="" id="1" name="Picture"/>
            <a:graphic>
              <a:graphicData uri="http://schemas.openxmlformats.org/drawingml/2006/picture">
                <pic:pic>
                  <pic:nvPicPr>
                    <pic:cNvPr descr="river_discharge_nfwf_report_files/figure-docx/unnamed-chunk-3-1.png" id="0" name="Picture"/>
                    <pic:cNvPicPr>
                      <a:picLocks noChangeArrowheads="1" noChangeAspect="1"/>
                    </pic:cNvPicPr>
                  </pic:nvPicPr>
                  <pic:blipFill>
                    <a:blip r:embed="rId21"/>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River discharge (by convention CFS, y axis) from the USGS Wilcox, Florida gauge (USGS 02322500) for the years 2005-2021 (solid black line).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p>
      <w:pPr>
        <w:pStyle w:val="BodyText"/>
      </w:pPr>
      <w:r>
        <w:drawing>
          <wp:inline>
            <wp:extent cx="5334000" cy="6400800"/>
            <wp:effectExtent b="0" l="0" r="0" t="0"/>
            <wp:docPr descr="" title="" id="1" name="Picture"/>
            <a:graphic>
              <a:graphicData uri="http://schemas.openxmlformats.org/drawingml/2006/picture">
                <pic:pic>
                  <pic:nvPicPr>
                    <pic:cNvPr descr="river_discharge_nfwf_report_files/figure-docx/unnamed-chunk-4-1.png" id="0" name="Picture"/>
                    <pic:cNvPicPr>
                      <a:picLocks noChangeArrowheads="1" noChangeAspect="1"/>
                    </pic:cNvPicPr>
                  </pic:nvPicPr>
                  <pic:blipFill>
                    <a:blip r:embed="rId22"/>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River discharge (by convention CFS, y axis) from the USGS Wilcox, Florida gauge (USGS 02322500) for the years 2005-2012 (solid black line) representing the years preceding observed extreme low discharge conditions 2010-2012.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p>
      <w:pPr>
        <w:pStyle w:val="BodyText"/>
      </w:pPr>
      <w:r>
        <w:drawing>
          <wp:inline>
            <wp:extent cx="5334000" cy="3394363"/>
            <wp:effectExtent b="0" l="0" r="0" t="0"/>
            <wp:docPr descr="" title="" id="1" name="Picture"/>
            <a:graphic>
              <a:graphicData uri="http://schemas.openxmlformats.org/drawingml/2006/picture">
                <pic:pic>
                  <pic:nvPicPr>
                    <pic:cNvPr descr="river_discharge_nfwf_report_files/figure-docx/unnamed-chunk-5-1.png" id="0" name="Picture"/>
                    <pic:cNvPicPr>
                      <a:picLocks noChangeArrowheads="1" noChangeAspect="1"/>
                    </pic:cNvPicPr>
                  </pic:nvPicPr>
                  <pic:blipFill>
                    <a:blip r:embed="rId23"/>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River discharge (by convention CFS, y axis) from the USGS Wilcox, Florida gauge (USGS 02322500) for the years 2005-2012 (solid black line) representing the years preceding observed extreme low discharge conditions 2010-2012.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p>
      <w:pPr>
        <w:pStyle w:val="BodyText"/>
      </w:pPr>
      <w:r>
        <w:drawing>
          <wp:inline>
            <wp:extent cx="5334000" cy="6400800"/>
            <wp:effectExtent b="0" l="0" r="0" t="0"/>
            <wp:docPr descr="" title="" id="1" name="Picture"/>
            <a:graphic>
              <a:graphicData uri="http://schemas.openxmlformats.org/drawingml/2006/picture">
                <pic:pic>
                  <pic:nvPicPr>
                    <pic:cNvPr descr="river_discharge_nfwf_report_files/figure-docx/unnamed-chunk-6-1.png" id="0" name="Picture"/>
                    <pic:cNvPicPr>
                      <a:picLocks noChangeArrowheads="1" noChangeAspect="1"/>
                    </pic:cNvPicPr>
                  </pic:nvPicPr>
                  <pic:blipFill>
                    <a:blip r:embed="rId24"/>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River discharge (by convention CFS, y axis) from the USGS Wilcox, Florida gauge (USGS 02322500) for the years 2013-2021 (solid black line) representing the years since 2010-2012 low flow conditions including the initiation of the Lone Cabbage Reef restoration project.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p>
      <w:pPr>
        <w:pStyle w:val="BodyText"/>
      </w:pPr>
      <w:r>
        <w:drawing>
          <wp:inline>
            <wp:extent cx="5334000" cy="3394363"/>
            <wp:effectExtent b="0" l="0" r="0" t="0"/>
            <wp:docPr descr="" title="" id="1" name="Picture"/>
            <a:graphic>
              <a:graphicData uri="http://schemas.openxmlformats.org/drawingml/2006/picture">
                <pic:pic>
                  <pic:nvPicPr>
                    <pic:cNvPr descr="river_discharge_nfwf_report_files/figure-docx/unnamed-chunk-7-1.png" id="0" name="Picture"/>
                    <pic:cNvPicPr>
                      <a:picLocks noChangeArrowheads="1" noChangeAspect="1"/>
                    </pic:cNvPicPr>
                  </pic:nvPicPr>
                  <pic:blipFill>
                    <a:blip r:embed="rId25"/>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River discharge (by convention CFS, y axis) from the USGS Wilcox, Florida gauge (USGS 02322500) for the years 2013-2021 (solid black line) representing the years since 2010-2012 low flow conditions including the initiation of the Lone Cabbage Reef restoration project.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Disharge Report</dc:title>
  <dc:creator/>
  <cp:keywords/>
  <dcterms:created xsi:type="dcterms:W3CDTF">2021-04-14T18:27:11Z</dcterms:created>
  <dcterms:modified xsi:type="dcterms:W3CDTF">2021-04-14T18:27:11Z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