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6606" w14:textId="77777777" w:rsidR="006C58AC" w:rsidRDefault="00AD5D4C">
      <w:pPr>
        <w:pStyle w:val="FirstParagraph"/>
      </w:pPr>
      <w:r>
        <w:t>A percentile is a value on a scale of one hundred that indicates the percent of a distribution that is equal to or below it. For example, on the map of daily streamflow conditions a river discharge at the 90th percentile is equal to or greater than 90 perc</w:t>
      </w:r>
      <w:r>
        <w:t>ent of the discharge values recorded on this day of the year during all years that measurements have been made. In general,a percentile greater than 75 is considered above normal, a percentile between 25 and 75 is considered normal, and a percentile less t</w:t>
      </w:r>
      <w:r>
        <w:t>han 25 is considered below normal.</w:t>
      </w:r>
    </w:p>
    <w:p w14:paraId="54A3EFBC" w14:textId="77777777" w:rsidR="006C58AC" w:rsidRDefault="00AD5D4C">
      <w:pPr>
        <w:pStyle w:val="BodyText"/>
      </w:pPr>
      <w:r>
        <w:t xml:space="preserve">These data are retrieved via the </w:t>
      </w:r>
      <w:r>
        <w:rPr>
          <w:rStyle w:val="VerbatimChar"/>
        </w:rPr>
        <w:t>waterData</w:t>
      </w:r>
      <w:r>
        <w:t xml:space="preserve"> package in R made available by U.S. Geological Survey (USGS). These data are collected at the USGS 02323500 Suwannee River station near Wilcox, Florida. This site is located in L</w:t>
      </w:r>
      <w:r>
        <w:t>evy County, Florida (latitude 29.58968 and longitude -82.93651 in degrees).</w:t>
      </w:r>
    </w:p>
    <w:p w14:paraId="3030ED5E" w14:textId="77777777" w:rsidR="006C58AC" w:rsidRDefault="00AD5D4C">
      <w:pPr>
        <w:pStyle w:val="BodyText"/>
      </w:pPr>
      <w:r>
        <w:rPr>
          <w:noProof/>
        </w:rPr>
        <w:lastRenderedPageBreak/>
        <w:drawing>
          <wp:inline distT="0" distB="0" distL="0" distR="0" wp14:anchorId="601E38D9" wp14:editId="0277CB21">
            <wp:extent cx="5334000" cy="8001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verdischarge_files/figure-docx/unnamed-chunk-2-1.png"/>
                    <pic:cNvPicPr>
                      <a:picLocks noChangeAspect="1" noChangeArrowheads="1"/>
                    </pic:cNvPicPr>
                  </pic:nvPicPr>
                  <pic:blipFill>
                    <a:blip r:embed="rId7"/>
                    <a:stretch>
                      <a:fillRect/>
                    </a:stretch>
                  </pic:blipFill>
                  <pic:spPr bwMode="auto">
                    <a:xfrm>
                      <a:off x="0" y="0"/>
                      <a:ext cx="5334000" cy="8001000"/>
                    </a:xfrm>
                    <a:prstGeom prst="rect">
                      <a:avLst/>
                    </a:prstGeom>
                    <a:noFill/>
                    <a:ln w="9525">
                      <a:noFill/>
                      <a:headEnd/>
                      <a:tailEnd/>
                    </a:ln>
                  </pic:spPr>
                </pic:pic>
              </a:graphicData>
            </a:graphic>
          </wp:inline>
        </w:drawing>
      </w:r>
    </w:p>
    <w:p w14:paraId="600F0278" w14:textId="77777777" w:rsidR="006C58AC" w:rsidRDefault="00AD5D4C">
      <w:pPr>
        <w:pStyle w:val="BodyText"/>
      </w:pPr>
      <w:r>
        <w:rPr>
          <w:b/>
        </w:rPr>
        <w:lastRenderedPageBreak/>
        <w:t>Figure 1.</w:t>
      </w:r>
      <w:r>
        <w:t xml:space="preserve"> River discharge (by convention CFS, y axis) from the USGS Wilcox, Florida gauge (USGS 02322500) for the years 2005-2021 (solid black line). The areas of color represent</w:t>
      </w:r>
      <w:r>
        <w:t xml:space="preserve"> percentiles where each percentile is a value on a scale of one hundred that indicates the percent of a distribution that is equal to or below it. For example, on the map of daily streamflow conditions a river discharge at the 90th percentile is equal to o</w:t>
      </w:r>
      <w:r>
        <w:t xml:space="preserve">r greater than 90 percent of the discharge values recorded on this day of the year during all years that measurements have been made. In general, a percentile greater than 75 is considered above normal, a percentile between 25 and 75 is considered normal, </w:t>
      </w:r>
      <w:r>
        <w:t>and a percentile less than 25 is considered below normal. The percentiles are based on the period of record for this gauge station.</w:t>
      </w:r>
    </w:p>
    <w:p w14:paraId="3ADE8ED6" w14:textId="77777777" w:rsidR="006C58AC" w:rsidRDefault="00AD5D4C">
      <w:pPr>
        <w:pStyle w:val="BodyText"/>
      </w:pPr>
      <w:r>
        <w:rPr>
          <w:noProof/>
        </w:rPr>
        <w:lastRenderedPageBreak/>
        <w:drawing>
          <wp:inline distT="0" distB="0" distL="0" distR="0" wp14:anchorId="48B872DA" wp14:editId="671AE212">
            <wp:extent cx="5334000" cy="1066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verdischarge_files/figure-docx/unnamed-chunk-3-1.png"/>
                    <pic:cNvPicPr>
                      <a:picLocks noChangeAspect="1" noChangeArrowheads="1"/>
                    </pic:cNvPicPr>
                  </pic:nvPicPr>
                  <pic:blipFill>
                    <a:blip r:embed="rId8"/>
                    <a:stretch>
                      <a:fillRect/>
                    </a:stretch>
                  </pic:blipFill>
                  <pic:spPr bwMode="auto">
                    <a:xfrm>
                      <a:off x="0" y="0"/>
                      <a:ext cx="5334000" cy="10668000"/>
                    </a:xfrm>
                    <a:prstGeom prst="rect">
                      <a:avLst/>
                    </a:prstGeom>
                    <a:noFill/>
                    <a:ln w="9525">
                      <a:noFill/>
                      <a:headEnd/>
                      <a:tailEnd/>
                    </a:ln>
                  </pic:spPr>
                </pic:pic>
              </a:graphicData>
            </a:graphic>
          </wp:inline>
        </w:drawing>
      </w:r>
    </w:p>
    <w:p w14:paraId="071A6809" w14:textId="77777777" w:rsidR="006C58AC" w:rsidRDefault="00AD5D4C">
      <w:pPr>
        <w:pStyle w:val="BodyText"/>
      </w:pPr>
      <w:r>
        <w:rPr>
          <w:b/>
        </w:rPr>
        <w:lastRenderedPageBreak/>
        <w:t>Figure 2.</w:t>
      </w:r>
      <w:r>
        <w:t xml:space="preserve"> River discharge (by convention CFS, y axis) from the USGS Wilcox, Florida gauge (USGS 02322500) for the years 20</w:t>
      </w:r>
      <w:r>
        <w:t>05-2021 (solid black line). The areas of color represent percentiles where each percentile is a value on a scale of one hundred that indicates the percent of a distribution that is equal to or below it. For example, on the map of daily streamflow condition</w:t>
      </w:r>
      <w:r>
        <w:t>s a river discharge at the 90th percentile is equal to or greater than 90 percent of the discharge values recorded on this day of the year during all years that measurements have been made. In general, a percentile greater than 75 is considered above norma</w:t>
      </w:r>
      <w:r>
        <w:t>l, a percentile between 25 and 75 is considered normal, and a percentile less than 25 is considered below normal. The percentiles are based on the period of record for this gauge station.</w:t>
      </w:r>
    </w:p>
    <w:p w14:paraId="1B15CEE7" w14:textId="77777777" w:rsidR="006C58AC" w:rsidRDefault="00AD5D4C">
      <w:pPr>
        <w:pStyle w:val="BodyText"/>
      </w:pPr>
      <w:r>
        <w:rPr>
          <w:noProof/>
        </w:rPr>
        <w:lastRenderedPageBreak/>
        <w:drawing>
          <wp:inline distT="0" distB="0" distL="0" distR="0" wp14:anchorId="0D5FCB52" wp14:editId="2F07C927">
            <wp:extent cx="5334000" cy="7111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verdischarge_files/figure-docx/unnamed-chunk-4-1.png"/>
                    <pic:cNvPicPr>
                      <a:picLocks noChangeAspect="1" noChangeArrowheads="1"/>
                    </pic:cNvPicPr>
                  </pic:nvPicPr>
                  <pic:blipFill>
                    <a:blip r:embed="rId9"/>
                    <a:stretch>
                      <a:fillRect/>
                    </a:stretch>
                  </pic:blipFill>
                  <pic:spPr bwMode="auto">
                    <a:xfrm>
                      <a:off x="0" y="0"/>
                      <a:ext cx="5334000" cy="7111999"/>
                    </a:xfrm>
                    <a:prstGeom prst="rect">
                      <a:avLst/>
                    </a:prstGeom>
                    <a:noFill/>
                    <a:ln w="9525">
                      <a:noFill/>
                      <a:headEnd/>
                      <a:tailEnd/>
                    </a:ln>
                  </pic:spPr>
                </pic:pic>
              </a:graphicData>
            </a:graphic>
          </wp:inline>
        </w:drawing>
      </w:r>
    </w:p>
    <w:p w14:paraId="2EAF3F26" w14:textId="6E17E744" w:rsidR="006C58AC" w:rsidRDefault="00AD5D4C">
      <w:pPr>
        <w:pStyle w:val="BodyText"/>
      </w:pPr>
      <w:r>
        <w:rPr>
          <w:b/>
        </w:rPr>
        <w:t>Figure 3.</w:t>
      </w:r>
      <w:r>
        <w:t xml:space="preserve"> River discharge (by convention CFS, y axis) from the USG</w:t>
      </w:r>
      <w:r>
        <w:t>S Wilcox, Florida gauge (USGS 02322500) for the years 2005-2012 (solid black line) representing the years preceding observed extreme low discharge conditions 2010-2012. The areas of color represent percentiles where each percentile is a value on a scale of</w:t>
      </w:r>
      <w:r>
        <w:t xml:space="preserve"> one hundred that indicates the percent of a distribution that is equal to or below it. For example, on the map </w:t>
      </w:r>
      <w:r>
        <w:lastRenderedPageBreak/>
        <w:t xml:space="preserve">of daily streamflow conditions a river discharge at the 90th percentile is equal to or greater than 90 percent of the discharge values recorded </w:t>
      </w:r>
      <w:r>
        <w:t>on this day of the year during all years that measurements have been made. In general, a percentile greater than 75 is considered above normal, a percentile between 25 and 75 is considered normal, and a percentile less than 25 is considered below normal. T</w:t>
      </w:r>
      <w:r>
        <w:t>he percentiles are based on the period of record for this gauge station.</w:t>
      </w:r>
    </w:p>
    <w:p w14:paraId="26100488" w14:textId="4F8A8D61" w:rsidR="000B2847" w:rsidRDefault="000B2847">
      <w:pPr>
        <w:pStyle w:val="BodyText"/>
      </w:pPr>
    </w:p>
    <w:p w14:paraId="115E9004" w14:textId="73C7B1C2" w:rsidR="000B2847" w:rsidRDefault="000B2847">
      <w:pPr>
        <w:pStyle w:val="BodyText"/>
      </w:pPr>
    </w:p>
    <w:p w14:paraId="4EFB442E" w14:textId="18737759" w:rsidR="000B2847" w:rsidRDefault="000B2847">
      <w:pPr>
        <w:pStyle w:val="BodyText"/>
      </w:pPr>
    </w:p>
    <w:p w14:paraId="20B6549F" w14:textId="0DD90F96" w:rsidR="000B2847" w:rsidRDefault="000B2847">
      <w:pPr>
        <w:pStyle w:val="BodyText"/>
      </w:pPr>
    </w:p>
    <w:p w14:paraId="5B37AD54" w14:textId="0201666E" w:rsidR="000B2847" w:rsidRDefault="000B2847">
      <w:pPr>
        <w:pStyle w:val="BodyText"/>
      </w:pPr>
    </w:p>
    <w:p w14:paraId="0AC3478E" w14:textId="009CD1E8" w:rsidR="000B2847" w:rsidRDefault="000B2847">
      <w:pPr>
        <w:pStyle w:val="BodyText"/>
      </w:pPr>
    </w:p>
    <w:p w14:paraId="1B2D680C" w14:textId="37FD567A" w:rsidR="000B2847" w:rsidRDefault="000B2847">
      <w:pPr>
        <w:pStyle w:val="BodyText"/>
      </w:pPr>
    </w:p>
    <w:p w14:paraId="0CEB54A9" w14:textId="3B1B9A62" w:rsidR="000B2847" w:rsidRDefault="000B2847">
      <w:pPr>
        <w:pStyle w:val="BodyText"/>
      </w:pPr>
    </w:p>
    <w:p w14:paraId="2CFE63EA" w14:textId="364BD855" w:rsidR="000B2847" w:rsidRDefault="000B2847">
      <w:pPr>
        <w:pStyle w:val="BodyText"/>
      </w:pPr>
    </w:p>
    <w:p w14:paraId="16B703EE" w14:textId="061E8D24" w:rsidR="000B2847" w:rsidRDefault="000B2847">
      <w:pPr>
        <w:pStyle w:val="BodyText"/>
      </w:pPr>
    </w:p>
    <w:p w14:paraId="5D196316" w14:textId="77777777" w:rsidR="000B2847" w:rsidRDefault="000B2847">
      <w:pPr>
        <w:pStyle w:val="BodyText"/>
      </w:pPr>
    </w:p>
    <w:p w14:paraId="1416565F" w14:textId="77777777" w:rsidR="006C58AC" w:rsidRDefault="00AD5D4C">
      <w:pPr>
        <w:pStyle w:val="BodyText"/>
      </w:pPr>
      <w:r>
        <w:rPr>
          <w:noProof/>
        </w:rPr>
        <w:lastRenderedPageBreak/>
        <w:drawing>
          <wp:inline distT="0" distB="0" distL="0" distR="0" wp14:anchorId="58BCB821" wp14:editId="5AF0B775">
            <wp:extent cx="5334000" cy="6400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verdischarge_files/figure-docx/unnamed-chunk-5-1.png"/>
                    <pic:cNvPicPr>
                      <a:picLocks noChangeAspect="1" noChangeArrowheads="1"/>
                    </pic:cNvPicPr>
                  </pic:nvPicPr>
                  <pic:blipFill>
                    <a:blip r:embed="rId10"/>
                    <a:stretch>
                      <a:fillRect/>
                    </a:stretch>
                  </pic:blipFill>
                  <pic:spPr bwMode="auto">
                    <a:xfrm>
                      <a:off x="0" y="0"/>
                      <a:ext cx="5334000" cy="6400800"/>
                    </a:xfrm>
                    <a:prstGeom prst="rect">
                      <a:avLst/>
                    </a:prstGeom>
                    <a:noFill/>
                    <a:ln w="9525">
                      <a:noFill/>
                      <a:headEnd/>
                      <a:tailEnd/>
                    </a:ln>
                  </pic:spPr>
                </pic:pic>
              </a:graphicData>
            </a:graphic>
          </wp:inline>
        </w:drawing>
      </w:r>
    </w:p>
    <w:p w14:paraId="37FC2B84" w14:textId="77777777" w:rsidR="006C58AC" w:rsidRDefault="00AD5D4C">
      <w:pPr>
        <w:pStyle w:val="BodyText"/>
      </w:pPr>
      <w:r>
        <w:rPr>
          <w:b/>
        </w:rPr>
        <w:t>Figure 4.</w:t>
      </w:r>
      <w:r>
        <w:t xml:space="preserve"> River discharge (by convention CFS, y axis) from the USGS Wilcox, Florida gauge (USGS 02322500) for the years 2013-2021 (solid black line) representing the years since 201</w:t>
      </w:r>
      <w:r>
        <w:t>0-2012 low flow conditions including the initiation of the Lone Cabbage Reef restoration project. The areas of color represent percentiles where each percentile is a value on a scale of one hundred that indicates the percent of a distribution that is equal</w:t>
      </w:r>
      <w:r>
        <w:t xml:space="preserve"> to or below it. For example, on the map of daily streamflow conditions a river discharge at the 90th percentile is equal to or greater than 90 percent of the discharge values recorded on this day of the year during all years that measurements have been ma</w:t>
      </w:r>
      <w:r>
        <w:t xml:space="preserve">de. In general, a percentile greater than 75 is considered above normal, a percentile between 25 and 75 is </w:t>
      </w:r>
      <w:r>
        <w:lastRenderedPageBreak/>
        <w:t>considered normal, and a percentile less than 25 is considered below normal. The percentiles are based on the period of record for this gauge station</w:t>
      </w:r>
      <w:r>
        <w:t>.</w:t>
      </w:r>
    </w:p>
    <w:sectPr w:rsidR="006C58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8501" w14:textId="77777777" w:rsidR="00AD5D4C" w:rsidRDefault="00AD5D4C">
      <w:pPr>
        <w:spacing w:after="0"/>
      </w:pPr>
      <w:r>
        <w:separator/>
      </w:r>
    </w:p>
  </w:endnote>
  <w:endnote w:type="continuationSeparator" w:id="0">
    <w:p w14:paraId="39458D3E" w14:textId="77777777" w:rsidR="00AD5D4C" w:rsidRDefault="00AD5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2C00F" w14:textId="77777777" w:rsidR="00AD5D4C" w:rsidRDefault="00AD5D4C">
      <w:r>
        <w:separator/>
      </w:r>
    </w:p>
  </w:footnote>
  <w:footnote w:type="continuationSeparator" w:id="0">
    <w:p w14:paraId="3C6A5E55" w14:textId="77777777" w:rsidR="00AD5D4C" w:rsidRDefault="00AD5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79030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YxNDI2NTY0NDY2NjBW0lEKTi0uzszPAykwrAUA+8UufiwAAAA="/>
  </w:docVars>
  <w:rsids>
    <w:rsidRoot w:val="00590D07"/>
    <w:rsid w:val="00011C8B"/>
    <w:rsid w:val="000B2847"/>
    <w:rsid w:val="004E29B3"/>
    <w:rsid w:val="00590D07"/>
    <w:rsid w:val="006C58AC"/>
    <w:rsid w:val="00784D58"/>
    <w:rsid w:val="008D6863"/>
    <w:rsid w:val="00AD5D4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7645"/>
  <w15:docId w15:val="{875394D3-AF32-4CB6-A49D-B26B5A57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Moreno,Melissa M</cp:lastModifiedBy>
  <cp:revision>2</cp:revision>
  <dcterms:created xsi:type="dcterms:W3CDTF">2021-04-20T17:12:00Z</dcterms:created>
  <dcterms:modified xsi:type="dcterms:W3CDTF">2021-04-20T17:12:00Z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