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general,a percentile greater than 75 is considered above normal, a percentile between 25 and 75 is considered normal, and a percentile less than 25 is considered below normal.</w:t>
      </w:r>
    </w:p>
    <w:p>
      <w:pPr>
        <w:pStyle w:val="BodyText"/>
      </w:pPr>
      <w:r>
        <w:t xml:space="preserve">These data are retrieved via the</w:t>
      </w:r>
      <w:r>
        <w:t xml:space="preserve"> </w:t>
      </w:r>
      <w:r>
        <w:rPr>
          <w:rStyle w:val="VerbatimChar"/>
        </w:rPr>
        <w:t xml:space="preserve">waterData</w:t>
      </w:r>
      <w:r>
        <w:t xml:space="preserve"> </w:t>
      </w:r>
      <w:r>
        <w:t xml:space="preserve">package in R made available by U.S. Geological Survey (USGS). These data are collected at the USGS 02323500 Suwannee River station near Wilcox, Florida. This site is located in Levy County, Florida (latitude 29.58968 and longitude -82.93651 in degrees).</w:t>
      </w:r>
    </w:p>
    <w:p>
      <w:pPr>
        <w:pStyle w:val="BodyText"/>
      </w:pPr>
      <w:r>
        <w:drawing>
          <wp:inline>
            <wp:extent cx="5334000" cy="4923692"/>
            <wp:effectExtent b="0" l="0" r="0" t="0"/>
            <wp:docPr descr="" title="" id="1" name="Picture"/>
            <a:graphic>
              <a:graphicData uri="http://schemas.openxmlformats.org/drawingml/2006/picture">
                <pic:pic>
                  <pic:nvPicPr>
                    <pic:cNvPr descr="riverdischarge_files/figure-docx/unnamed-chunk-2-1.png" id="0" name="Picture"/>
                    <pic:cNvPicPr>
                      <a:picLocks noChangeArrowheads="1" noChangeAspect="1"/>
                    </pic:cNvPicPr>
                  </pic:nvPicPr>
                  <pic:blipFill>
                    <a:blip r:embed="rId20"/>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River discharge (by convention CFS, y axis) from the USGS Wilcox, Florida gauge (USGS 02322500) for the years 2005-2021 (solid black line).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3394363"/>
            <wp:effectExtent b="0" l="0" r="0" t="0"/>
            <wp:docPr descr="" title="" id="1" name="Picture"/>
            <a:graphic>
              <a:graphicData uri="http://schemas.openxmlformats.org/drawingml/2006/picture">
                <pic:pic>
                  <pic:nvPicPr>
                    <pic:cNvPr descr="riverdischarge_files/figure-docx/unnamed-chunk-3-1.png" id="0" name="Picture"/>
                    <pic:cNvPicPr>
                      <a:picLocks noChangeArrowheads="1" noChangeAspect="1"/>
                    </pic:cNvPicPr>
                  </pic:nvPicPr>
                  <pic:blipFill>
                    <a:blip r:embed="rId21"/>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River discharge (by convention CFS, y axis) from the USGS Wilcox, Florida gauge (USGS 02322500) for the years 2005-2021 (solid black line).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6400800"/>
            <wp:effectExtent b="0" l="0" r="0" t="0"/>
            <wp:docPr descr="" title="" id="1" name="Picture"/>
            <a:graphic>
              <a:graphicData uri="http://schemas.openxmlformats.org/drawingml/2006/picture">
                <pic:pic>
                  <pic:nvPicPr>
                    <pic:cNvPr descr="riverdischarge_files/figure-docx/unnamed-chunk-4-1.png" id="0" name="Picture"/>
                    <pic:cNvPicPr>
                      <a:picLocks noChangeArrowheads="1" noChangeAspect="1"/>
                    </pic:cNvPicPr>
                  </pic:nvPicPr>
                  <pic:blipFill>
                    <a:blip r:embed="rId22"/>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River discharge (by convention CFS, y axis) from the USGS Wilcox, Florida gauge (USGS 02322500) for the years 2005-2012 (solid black line) representing the years preceding observed extreme low discharge conditions 2010-2012.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3394363"/>
            <wp:effectExtent b="0" l="0" r="0" t="0"/>
            <wp:docPr descr="" title="" id="1" name="Picture"/>
            <a:graphic>
              <a:graphicData uri="http://schemas.openxmlformats.org/drawingml/2006/picture">
                <pic:pic>
                  <pic:nvPicPr>
                    <pic:cNvPr descr="riverdischarge_files/figure-docx/unnamed-chunk-5-1.png" id="0" name="Picture"/>
                    <pic:cNvPicPr>
                      <a:picLocks noChangeArrowheads="1" noChangeAspect="1"/>
                    </pic:cNvPicPr>
                  </pic:nvPicPr>
                  <pic:blipFill>
                    <a:blip r:embed="rId23"/>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River discharge (by convention CFS, y axis) from the USGS Wilcox, Florida gauge (USGS 02322500) for the years 2005-2012 (solid black line) representing the years preceding observed extreme low discharge conditions 2010-2012.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6400800"/>
            <wp:effectExtent b="0" l="0" r="0" t="0"/>
            <wp:docPr descr="" title="" id="1" name="Picture"/>
            <a:graphic>
              <a:graphicData uri="http://schemas.openxmlformats.org/drawingml/2006/picture">
                <pic:pic>
                  <pic:nvPicPr>
                    <pic:cNvPr descr="riverdischarge_files/figure-docx/unnamed-chunk-6-1.png" id="0" name="Picture"/>
                    <pic:cNvPicPr>
                      <a:picLocks noChangeArrowheads="1" noChangeAspect="1"/>
                    </pic:cNvPicPr>
                  </pic:nvPicPr>
                  <pic:blipFill>
                    <a:blip r:embed="rId24"/>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River discharge (by convention CFS, y axis) from the USGS Wilcox, Florida gauge (USGS 02322500) for the years 2013-2021 (solid black line) representing the years since 2010-2012 low flow conditions including the initiation of the Lone Cabbage Reef restoration project.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3394363"/>
            <wp:effectExtent b="0" l="0" r="0" t="0"/>
            <wp:docPr descr="" title="" id="1" name="Picture"/>
            <a:graphic>
              <a:graphicData uri="http://schemas.openxmlformats.org/drawingml/2006/picture">
                <pic:pic>
                  <pic:nvPicPr>
                    <pic:cNvPr descr="riverdischarge_files/figure-docx/unnamed-chunk-7-1.png" id="0" name="Picture"/>
                    <pic:cNvPicPr>
                      <a:picLocks noChangeArrowheads="1" noChangeAspect="1"/>
                    </pic:cNvPicPr>
                  </pic:nvPicPr>
                  <pic:blipFill>
                    <a:blip r:embed="rId25"/>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River discharge (by convention CFS, y axis) from the USGS Wilcox, Florida gauge (USGS 02322500) for the years 2013-2021 (solid black line) representing the years since 2010-2012 low flow conditions including the initiation of the Lone Cabbage Reef restoration project.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2021-04-16T14:44:26Z</dcterms:created>
  <dcterms:modified xsi:type="dcterms:W3CDTF">2021-04-16T14:44:26Z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