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Quantitative assessment of T-cell repertoire recovery after hematopoietic stem cell transplantation</w:t>
      </w:r>
    </w:p>
    <w:p>
      <w:r>
        <w:rPr>
          <w:rFonts w:ascii="Courier New" w:hAnsi="Courier New" w:cs="Courier New" w:eastAsia="Courier New"/>
          <w:sz w:val="18"/>
        </w:rPr>
        <w:t>SCIFACT-EVIDENCE-27910499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Delayed T cell recovery and restricted T cell receptor (TCR) diversity after allogeneic hematopoietic stem cell transplantation (allo-HSCT) are associated with increased risks of infection and cancer relapse.</w:t>
      </w:r>
    </w:p>
    <w:p>
      <w:r>
        <w:rPr>
          <w:rFonts w:ascii="Arial" w:hAnsi="Arial" w:cs="Arial" w:eastAsia="Arial"/>
          <w:sz w:val="22"/>
        </w:rPr>
        <w:t>Technical challenges have limited faithful measurement of TCR diversity after allo-HSCT.</w:t>
      </w:r>
    </w:p>
    <w:p>
      <w:r>
        <w:rPr>
          <w:rFonts w:ascii="Arial" w:hAnsi="Arial" w:cs="Arial" w:eastAsia="Arial"/>
          <w:sz w:val="22"/>
        </w:rPr>
        <w:t>Here we combined 5' rapid amplification of complementary DNA ends PCR with deep sequencing to quantify TCR diversity in 28 recipients of allo-HSCT using a single oligonucleotide pair.</w:t>
      </w:r>
    </w:p>
    <w:p>
      <w:r>
        <w:rPr>
          <w:rFonts w:ascii="Arial" w:hAnsi="Arial" w:cs="Arial" w:eastAsia="Arial"/>
          <w:sz w:val="22"/>
        </w:rPr>
        <w:t>Analysis of duplicate blood samples confirmed that we accurately determined the frequency of individual TCRs.</w:t>
      </w:r>
    </w:p>
    <w:p>
      <w:r>
        <w:rPr>
          <w:rFonts w:ascii="Arial" w:hAnsi="Arial" w:cs="Arial" w:eastAsia="Arial"/>
          <w:sz w:val="22"/>
        </w:rPr>
        <w:t>After 6 months, cord blood-graft recipients approximated the TCR diversity of healthy individuals, whereas recipients of T cell-depleted peripheral-blood stem cell grafts had 28-fold and 14-fold lower CD4(+) and CD8(+) T cell diversities, respectively.</w:t>
      </w:r>
    </w:p>
    <w:p>
      <w:r>
        <w:rPr>
          <w:rFonts w:ascii="Arial" w:hAnsi="Arial" w:cs="Arial" w:eastAsia="Arial"/>
          <w:sz w:val="22"/>
        </w:rPr>
        <w:t>After 12 months, these deficiencies had improved for the CD4(+) but not the CD8(+) T cell compartment.</w:t>
      </w:r>
    </w:p>
    <w:p>
      <w:r>
        <w:rPr>
          <w:rFonts w:ascii="Arial" w:hAnsi="Arial" w:cs="Arial" w:eastAsia="Arial"/>
          <w:sz w:val="22"/>
        </w:rPr>
        <w:t>Overall, this method provides unprecedented views of T cell repertoire recovery after allo-HSCT and may identify patients at high risk of infection or relapse.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27910499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27910499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Quantitative assessment of T-cell repertoire recovery after hematopoietic stem cell transplantation</dc:title>
</cp:coreProperties>
</file>