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left"/>
      </w:pPr>
      <w:r>
        <w:rPr>
          <w:b w:val="on"/>
          <w:sz w:val="36"/>
        </w:rPr>
        <w:t>“Rapid-Impact Interventions”: How a Policy of Integrated Control for Africa's Neglected Tropical Diseases Could Benefit the Poor</w:t>
      </w:r>
    </w:p>
    <w:p>
      <w:r>
        <w:rPr>
          <w:rFonts w:ascii="Courier New" w:hAnsi="Courier New" w:cs="Courier New" w:eastAsia="Courier New"/>
          <w:sz w:val="18"/>
        </w:rPr>
        <w:t>SCIFACT-EVIDENCE-1215116</w:t>
      </w:r>
    </w:p>
    <w:p>
      <w:r>
        <w:rPr>
          <w:rFonts w:ascii="Arial" w:hAnsi="Arial" w:cs="Arial" w:eastAsia="Arial"/>
          <w:sz w:val="22"/>
        </w:rPr>
        <w:t>Over the past two decades there have been significant achievements in the control of a handful of important human tropical infections [1]. These achievements include the substantive reductions in the prevalence and incidence of the so-called neglected diseases such as lymphatic filariasis, onchocerciasis, guinea worm, leprosy, and trachoma (Box 1) [2]. Each of these neglected diseases is a poverty-promoting and often stigmatizing condition occurring primarily in rural areas of low-income countries (Box 2) [3]. They are ancient afflictions, described in the Bible and other ancient texts, which have burdened humanity for millennia [3]. But now, as a result of aggressive regional vertical interventions, there is a possibility that some neglected tropical infections could be eventually controlled to the point of elimination in some areas of endemicity [2–8]. In the case of guinea worm infection, disease eradication might also soon be possible [9]. Box 2. Common Features of the Neglected Tropical Diseases          Ancient afflictions that have burdened humanity for centuries      Poverty-promoting conditions      Associated with stigma      Rural areas of low-income countries and fragile states      No commercial markets for products that target these diseases      Interventions, when applied, have a history of success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“Rapid-Impact Interventions”: How a Policy of Integrated Control for Africa's Neglected Tropical Diseases Could Benefit the Poor</dc:title>
</cp:coreProperties>
</file>