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Prostaglandin E2 promotes intestinal tumor growth via DNA methylation</w:t>
      </w:r>
    </w:p>
    <w:p>
      <w:r>
        <w:rPr>
          <w:rFonts w:ascii="Courier New" w:hAnsi="Courier New" w:cs="Courier New" w:eastAsia="Courier New"/>
          <w:sz w:val="18"/>
        </w:rPr>
        <w:t>SCIFACT-EVIDENCE-6923961</w:t>
      </w:r>
    </w:p>
    <w:p>
      <w:r>
        <w:rPr>
          <w:rFonts w:ascii="Arial" w:hAnsi="Arial" w:cs="Arial" w:eastAsia="Arial"/>
          <w:sz w:val="22"/>
        </w:rPr>
        <w:t>Although aberrant DNA methylation is considered to be one of the key ways by which tumor-suppressor and DNA-repair genes are silenced during tumor initiation and progression, the mechanisms underlying DNA methylation alterations in cancer remain unclear. Here we show that prostaglandin E(2) (PGE(2)) silences certain tumor-suppressor and DNA-repair genes through DNA methylation to promote tumor growth. These findings uncover a previously unrecognized role for PGE(2) in the promotion of tumor progression.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Prostaglandin E2 promotes intestinal tumor growth via DNA methylation</dc:title>
</cp:coreProperties>
</file>