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Past exposure to sun, skin phenotype, and risk of multiple sclerosis: case-control study.</w:t>
      </w:r>
    </w:p>
    <w:p>
      <w:r>
        <w:rPr>
          <w:rFonts w:ascii="Courier New" w:hAnsi="Courier New" w:cs="Courier New" w:eastAsia="Courier New"/>
          <w:sz w:val="18"/>
        </w:rPr>
        <w:t>SCIFACT-EVIDENCE-17000834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OBJECTIVE To examine whether past high sun exposure is associated with a reduced risk of multiple sclerosis.</w:t>
      </w:r>
    </w:p>
    <w:p>
      <w:r>
        <w:rPr>
          <w:rFonts w:ascii="Arial" w:hAnsi="Arial" w:cs="Arial" w:eastAsia="Arial"/>
          <w:sz w:val="22"/>
        </w:rPr>
        <w:t>DESIGN Population based case-control study.</w:t>
      </w:r>
    </w:p>
    <w:p>
      <w:r>
        <w:rPr>
          <w:rFonts w:ascii="Arial" w:hAnsi="Arial" w:cs="Arial" w:eastAsia="Arial"/>
          <w:sz w:val="22"/>
        </w:rPr>
        <w:t>SETTING Tasmania, latitudes 41-3 degrees S.</w:t>
      </w:r>
    </w:p>
    <w:p>
      <w:r>
        <w:rPr>
          <w:rFonts w:ascii="Arial" w:hAnsi="Arial" w:cs="Arial" w:eastAsia="Arial"/>
          <w:sz w:val="22"/>
        </w:rPr>
        <w:t>PARTICIPANTS 136 cases with multiple sclerosis and 272 controls randomly drawn from the community and matched on sex and year of birth.</w:t>
      </w:r>
    </w:p>
    <w:p>
      <w:r>
        <w:rPr>
          <w:rFonts w:ascii="Arial" w:hAnsi="Arial" w:cs="Arial" w:eastAsia="Arial"/>
          <w:sz w:val="22"/>
        </w:rPr>
        <w:t>MAIN OUTCOME MEASURE Multiple sclerosis defined by both clinical and magnetic resonance imaging criteria.</w:t>
      </w:r>
    </w:p>
    <w:p>
      <w:r>
        <w:rPr>
          <w:rFonts w:ascii="Arial" w:hAnsi="Arial" w:cs="Arial" w:eastAsia="Arial"/>
          <w:sz w:val="22"/>
        </w:rPr>
        <w:t>RESULTS Higher sun exposure when aged 6-15 years (average 2-3 hours or more a day in summer during weekends and holidays) was associated with a decreased risk of multiple sclerosis (adjusted odds ratio 0.31, 95% confidence interval 0.16 to 0.59).</w:t>
      </w:r>
    </w:p>
    <w:p>
      <w:r>
        <w:rPr>
          <w:rFonts w:ascii="Arial" w:hAnsi="Arial" w:cs="Arial" w:eastAsia="Arial"/>
          <w:sz w:val="22"/>
        </w:rPr>
        <w:t>Higher exposure in winter seemed more important than higher exposure in summer.</w:t>
      </w:r>
    </w:p>
    <w:p>
      <w:r>
        <w:rPr>
          <w:rFonts w:ascii="Arial" w:hAnsi="Arial" w:cs="Arial" w:eastAsia="Arial"/>
          <w:sz w:val="22"/>
        </w:rPr>
        <w:t>Greater actinic damage was also independently associated with a decreased risk of multiple sclerosis (0.32, 0.11 to 0.88 for grades 4-6 disease).</w:t>
      </w:r>
    </w:p>
    <w:p>
      <w:r>
        <w:rPr>
          <w:rFonts w:ascii="Arial" w:hAnsi="Arial" w:cs="Arial" w:eastAsia="Arial"/>
          <w:sz w:val="22"/>
        </w:rPr>
        <w:t>A dose-response relation was observed between multiple sclerosis and decreasing sun exposure when aged 6-15 years and with actinic damage.</w:t>
      </w:r>
    </w:p>
    <w:p>
      <w:r>
        <w:rPr>
          <w:rFonts w:ascii="Arial" w:hAnsi="Arial" w:cs="Arial" w:eastAsia="Arial"/>
          <w:sz w:val="22"/>
        </w:rPr>
        <w:t>CONCLUSION Higher sun exposure during childhood and early adolescence is associated with a reduced risk of multiple sclerosis.</w:t>
      </w:r>
    </w:p>
    <w:p>
      <w:r>
        <w:rPr>
          <w:rFonts w:ascii="Arial" w:hAnsi="Arial" w:cs="Arial" w:eastAsia="Arial"/>
          <w:sz w:val="22"/>
        </w:rPr>
        <w:t>Insufficient ultraviolet radiation may therefore influence the development of multiple sclerosis.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17000834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17000834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Past exposure to sun, skin phenotype, and risk of multiple sclerosis: case-control study.</dc:title>
</cp:coreProperties>
</file>