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A culture-independent sequence-based metagenomics approach to the investigation of an outbreak of Shiga-toxigenic Escherichia coli O104:H4.</w:t>
      </w:r>
    </w:p>
    <w:p>
      <w:r>
        <w:rPr>
          <w:rFonts w:ascii="Courier New" w:hAnsi="Courier New" w:cs="Courier New" w:eastAsia="Courier New"/>
          <w:sz w:val="18"/>
        </w:rPr>
        <w:t>SCIFACT-EVIDENCE-6173523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IMPORTANCE Identification of the bacterium responsible for an outbreak can aid in disease management.</w:t>
      </w:r>
    </w:p>
    <w:p>
      <w:r>
        <w:rPr>
          <w:rFonts w:ascii="Arial" w:hAnsi="Arial" w:cs="Arial" w:eastAsia="Arial"/>
          <w:sz w:val="22"/>
        </w:rPr>
        <w:t>However, traditional culture-based diagnosis can be difficult, particularly if no specific diagnostic test is available for an outbreak strain.</w:t>
      </w:r>
    </w:p>
    <w:p>
      <w:r>
        <w:rPr>
          <w:rFonts w:ascii="Arial" w:hAnsi="Arial" w:cs="Arial" w:eastAsia="Arial"/>
          <w:sz w:val="22"/>
        </w:rPr>
        <w:t>OBJECTIVE To explore the potential of metagenomics, which is the direct sequencing of DNA extracted from microbiologically complex samples, as an open-ended clinical discovery platform capable of identifying and characterizing bacterial strains from an outbreak without laboratory culture.</w:t>
      </w:r>
    </w:p>
    <w:p>
      <w:r>
        <w:rPr>
          <w:rFonts w:ascii="Arial" w:hAnsi="Arial" w:cs="Arial" w:eastAsia="Arial"/>
          <w:sz w:val="22"/>
        </w:rPr>
        <w:t>DESIGN, SETTING, AND PATIENTS In a retrospective investigation, 45 samples were selected from fecal specimens obtained from patients with diarrhea during the 2011 outbreak of Shiga-toxigenic Escherichia coli (STEC) O104:H4 in Germany.</w:t>
      </w:r>
    </w:p>
    <w:p>
      <w:r>
        <w:rPr>
          <w:rFonts w:ascii="Arial" w:hAnsi="Arial" w:cs="Arial" w:eastAsia="Arial"/>
          <w:sz w:val="22"/>
        </w:rPr>
        <w:t>Samples were subjected to high-throughput sequencing (August-September 2012), followed by a 3-phase analysis (November 2012-February 2013).</w:t>
      </w:r>
    </w:p>
    <w:p>
      <w:r>
        <w:rPr>
          <w:rFonts w:ascii="Arial" w:hAnsi="Arial" w:cs="Arial" w:eastAsia="Arial"/>
          <w:sz w:val="22"/>
        </w:rPr>
        <w:t>In phase 1, a de novo assembly approach was developed to obtain a draft genome of the outbreak strain.</w:t>
      </w:r>
    </w:p>
    <w:p>
      <w:r>
        <w:rPr>
          <w:rFonts w:ascii="Arial" w:hAnsi="Arial" w:cs="Arial" w:eastAsia="Arial"/>
          <w:sz w:val="22"/>
        </w:rPr>
        <w:t>In phase 2, the depth of coverage of the outbreak strain genome was determined in each sample.</w:t>
      </w:r>
    </w:p>
    <w:p>
      <w:r>
        <w:rPr>
          <w:rFonts w:ascii="Arial" w:hAnsi="Arial" w:cs="Arial" w:eastAsia="Arial"/>
          <w:sz w:val="22"/>
        </w:rPr>
        <w:t>In phase 3, sequences from each sample were compared with sequences from known bacteria to identify pathogens other than the outbreak strain.</w:t>
      </w:r>
    </w:p>
    <w:p>
      <w:r>
        <w:rPr>
          <w:rFonts w:ascii="Arial" w:hAnsi="Arial" w:cs="Arial" w:eastAsia="Arial"/>
          <w:sz w:val="22"/>
        </w:rPr>
        <w:t>MAIN OUTCOMES AND MEASURES The recovery of genome sequence data for the purposes of identification and characterization of the outbreak strain and other pathogens from fecal samples.</w:t>
      </w:r>
    </w:p>
    <w:p>
      <w:r>
        <w:rPr>
          <w:rFonts w:ascii="Arial" w:hAnsi="Arial" w:cs="Arial" w:eastAsia="Arial"/>
          <w:sz w:val="22"/>
        </w:rPr>
        <w:t>RESULTS During phase 1, a draft genome of the STEC outbreak strain was obtained.</w:t>
      </w:r>
    </w:p>
    <w:p>
      <w:r>
        <w:rPr>
          <w:rFonts w:ascii="Arial" w:hAnsi="Arial" w:cs="Arial" w:eastAsia="Arial"/>
          <w:sz w:val="22"/>
        </w:rPr>
        <w:t>During phase 2, the outbreak strain genome was recovered from 10 samples at greater than 10-fold coverage and from 26 samples at greater than 1-fold coverage.</w:t>
      </w:r>
    </w:p>
    <w:p>
      <w:r>
        <w:rPr>
          <w:rFonts w:ascii="Arial" w:hAnsi="Arial" w:cs="Arial" w:eastAsia="Arial"/>
          <w:sz w:val="22"/>
        </w:rPr>
        <w:t>Sequences from the Shiga-toxin genes were detected in 27 of 40 STEC-positive samples (67%).</w:t>
      </w:r>
    </w:p>
    <w:p>
      <w:r>
        <w:rPr>
          <w:rFonts w:ascii="Arial" w:hAnsi="Arial" w:cs="Arial" w:eastAsia="Arial"/>
          <w:sz w:val="22"/>
        </w:rPr>
        <w:t>In phase 3, sequences from Clostridium difficile, Campylobacter jejuni, Campylobacter concisus, and Salmonella enterica were recovered.</w:t>
      </w:r>
    </w:p>
    <w:p>
      <w:r>
        <w:rPr>
          <w:rFonts w:ascii="Arial" w:hAnsi="Arial" w:cs="Arial" w:eastAsia="Arial"/>
          <w:sz w:val="22"/>
        </w:rPr>
        <w:t>CONCLUSIONS AND RELEVANCE These results suggest the potential of metagenomics as a culture-independent approach for the identification of bacterial pathogens during an outbreak of diarrheal disease.</w:t>
      </w:r>
    </w:p>
    <w:p>
      <w:r>
        <w:rPr>
          <w:rFonts w:ascii="Arial" w:hAnsi="Arial" w:cs="Arial" w:eastAsia="Arial"/>
          <w:sz w:val="22"/>
        </w:rPr>
        <w:t>Challenges include improving diagnostic sensitivity, speeding up and simplifying workflows, and reducing costs.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6173523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6173523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 culture-independent sequence-based metagenomics approach to the investigation of an outbreak of Shiga-toxigenic Escherichia coli O104:H4.</dc:title>
</cp:coreProperties>
</file>