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Cost effectiveness of ward based non-invasive ventilation for acute exacerbations of chronic obstructive pulmonary disease: economic analysis of randomised controlled trial.</w:t>
      </w:r>
    </w:p>
    <w:p>
      <w:r>
        <w:rPr>
          <w:rFonts w:ascii="Courier New" w:hAnsi="Courier New" w:cs="Courier New" w:eastAsia="Courier New"/>
          <w:sz w:val="18"/>
        </w:rPr>
        <w:t>SCIFACT-EVIDENCE-13843341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 To evaluate the cost effectiveness of standard treatment with and without the addition of ward based non-invasive ventilation in patients admitted to hospital with an acute exacerbation of chronic obstructive pulmonary disease.</w:t>
      </w:r>
    </w:p>
    <w:p>
      <w:r>
        <w:rPr>
          <w:rFonts w:ascii="Arial" w:hAnsi="Arial" w:cs="Arial" w:eastAsia="Arial"/>
          <w:sz w:val="22"/>
        </w:rPr>
        <w:t>DESIGN Incremental cost effectiveness analysis of a randomised controlled trial.</w:t>
      </w:r>
    </w:p>
    <w:p>
      <w:r>
        <w:rPr>
          <w:rFonts w:ascii="Arial" w:hAnsi="Arial" w:cs="Arial" w:eastAsia="Arial"/>
          <w:sz w:val="22"/>
        </w:rPr>
        <w:t>SETTING Medical wards in 14 hospitals in the United Kingdom.</w:t>
      </w:r>
    </w:p>
    <w:p>
      <w:r>
        <w:rPr>
          <w:rFonts w:ascii="Arial" w:hAnsi="Arial" w:cs="Arial" w:eastAsia="Arial"/>
          <w:sz w:val="22"/>
        </w:rPr>
        <w:t>PARTICIPANTS The trial comprised 236 patients admitted to hospital with an acute exacerbation of chronic obstructive pulmonary disease and mild to moderate acidosis (pH 7.25-7.35) secondary to respiratory failure.</w:t>
      </w:r>
    </w:p>
    <w:p>
      <w:r>
        <w:rPr>
          <w:rFonts w:ascii="Arial" w:hAnsi="Arial" w:cs="Arial" w:eastAsia="Arial"/>
          <w:sz w:val="22"/>
        </w:rPr>
        <w:t>The economic analysis compared the costs of treatment that these patients received after randomisation.</w:t>
      </w:r>
    </w:p>
    <w:p>
      <w:r>
        <w:rPr>
          <w:rFonts w:ascii="Arial" w:hAnsi="Arial" w:cs="Arial" w:eastAsia="Arial"/>
          <w:sz w:val="22"/>
        </w:rPr>
        <w:t>MAIN OUTCOME MEASURE Incremental cost per in-hospital death.</w:t>
      </w:r>
    </w:p>
    <w:p>
      <w:r>
        <w:rPr>
          <w:rFonts w:ascii="Arial" w:hAnsi="Arial" w:cs="Arial" w:eastAsia="Arial"/>
          <w:sz w:val="22"/>
        </w:rPr>
        <w:t>RESULTS 24/118 died in the group receiving standard treatment and 12/118 in the group receiving non-invasive ventilation (P=0.05).</w:t>
      </w:r>
    </w:p>
    <w:p>
      <w:r>
        <w:rPr>
          <w:rFonts w:ascii="Arial" w:hAnsi="Arial" w:cs="Arial" w:eastAsia="Arial"/>
          <w:sz w:val="22"/>
        </w:rPr>
        <w:t>Allocation to the group receiving non-invasive ventilation was associated with a reduction in costs of 49362 pounds sterling (78741 dollars; 73109 euros), mainly through reduced use of intensive care units.</w:t>
      </w:r>
    </w:p>
    <w:p>
      <w:r>
        <w:rPr>
          <w:rFonts w:ascii="Arial" w:hAnsi="Arial" w:cs="Arial" w:eastAsia="Arial"/>
          <w:sz w:val="22"/>
        </w:rPr>
        <w:t>The incremental cost effectiveness ratio was -645 pounds sterling per death avoided (95% confidence interval -2310 pounds sterling to 386 pounds sterling), indicating a dominant (more effective and less costly) strategy.</w:t>
      </w:r>
    </w:p>
    <w:p>
      <w:r>
        <w:rPr>
          <w:rFonts w:ascii="Arial" w:hAnsi="Arial" w:cs="Arial" w:eastAsia="Arial"/>
          <w:sz w:val="22"/>
        </w:rPr>
        <w:t>Modelling of these data indicates that a typical UK hospital providing a non-invasive ventilation service will avoid six deaths and three to nine admissions to intensive care units per year, with an associated cost reduction of 12000-53000 pounds sterling per year.</w:t>
      </w:r>
    </w:p>
    <w:p>
      <w:r>
        <w:rPr>
          <w:rFonts w:ascii="Arial" w:hAnsi="Arial" w:cs="Arial" w:eastAsia="Arial"/>
          <w:sz w:val="22"/>
        </w:rPr>
        <w:t>CONCLUSIONS Non-invasive ventilation is a highly cost effective treatment that both reduced total costs and improved mortality in hospital.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13843341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13843341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Cost effectiveness of ward based non-invasive ventilation for acute exacerbations of chronic obstructive pulmonary disease: economic analysis of randomised controlled trial.</dc:title>
</cp:coreProperties>
</file>