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Association between CYP2D6 polymorphisms and outcomes among women with early stage breast cancer treated with tamoxifen.</w:t>
      </w:r>
    </w:p>
    <w:p>
      <w:r>
        <w:rPr>
          <w:rFonts w:ascii="Courier New" w:hAnsi="Courier New" w:cs="Courier New" w:eastAsia="Courier New"/>
          <w:sz w:val="18"/>
        </w:rPr>
        <w:t>SCIFACT-EVIDENCE-24341590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CONTEXT The growth inhibitory effect of tamoxifen, which is used for the treatment of hormone receptor-positive breast cancer, is mediated by its metabolites, 4-hydroxytamoxifen and endoxifen.</w:t>
      </w:r>
    </w:p>
    <w:p>
      <w:r>
        <w:rPr>
          <w:rFonts w:ascii="Arial" w:hAnsi="Arial" w:cs="Arial" w:eastAsia="Arial"/>
          <w:sz w:val="22"/>
        </w:rPr>
        <w:t>The formation of active metabolites is catalyzed by the polymorphic cytochrome P450 2D6 (CYP2D6) enzyme.</w:t>
      </w:r>
    </w:p>
    <w:p>
      <w:r>
        <w:rPr>
          <w:rFonts w:ascii="Arial" w:hAnsi="Arial" w:cs="Arial" w:eastAsia="Arial"/>
          <w:sz w:val="22"/>
        </w:rPr>
        <w:t>OBJECTIVE To determine whether CYP2D6 variation is associated with clinical outcomes in women receiving adjuvant tamoxifen.</w:t>
      </w:r>
    </w:p>
    <w:p>
      <w:r>
        <w:rPr>
          <w:rFonts w:ascii="Arial" w:hAnsi="Arial" w:cs="Arial" w:eastAsia="Arial"/>
          <w:sz w:val="22"/>
        </w:rPr>
        <w:t>DESIGN, SETTING, AND PATIENTS Retrospective analysis of German and US cohorts of patients treated with adjuvant tamoxifen for early stage breast cancer.</w:t>
      </w:r>
    </w:p>
    <w:p>
      <w:r>
        <w:rPr>
          <w:rFonts w:ascii="Arial" w:hAnsi="Arial" w:cs="Arial" w:eastAsia="Arial"/>
          <w:sz w:val="22"/>
        </w:rPr>
        <w:t>The 1325 patients had diagnoses between 1986 and 2005 of stage I through III breast cancer and were mainly postmenopausal (95.4%).</w:t>
      </w:r>
    </w:p>
    <w:p>
      <w:r>
        <w:rPr>
          <w:rFonts w:ascii="Arial" w:hAnsi="Arial" w:cs="Arial" w:eastAsia="Arial"/>
          <w:sz w:val="22"/>
        </w:rPr>
        <w:t>Last follow-up was in December 2008; inclusion criteria were hormone receptor positivity, no metastatic disease at diagnosis, adjuvant tamoxifen therapy, and no chemotherapy.</w:t>
      </w:r>
    </w:p>
    <w:p>
      <w:r>
        <w:rPr>
          <w:rFonts w:ascii="Arial" w:hAnsi="Arial" w:cs="Arial" w:eastAsia="Arial"/>
          <w:sz w:val="22"/>
        </w:rPr>
        <w:t>DNA from tumor tissue or blood was genotyped for CYP2D6 variants associated with reduced (*10, *41) or absent (*3, *4, *5) enzyme activity.</w:t>
      </w:r>
    </w:p>
    <w:p>
      <w:r>
        <w:rPr>
          <w:rFonts w:ascii="Arial" w:hAnsi="Arial" w:cs="Arial" w:eastAsia="Arial"/>
          <w:sz w:val="22"/>
        </w:rPr>
        <w:t>Women were classified as having an extensive (n=609), heterozygous extensive/intermediate (n=637), or poor (n=79) CYP2D6 metabolism.</w:t>
      </w:r>
    </w:p>
    <w:p>
      <w:r>
        <w:rPr>
          <w:rFonts w:ascii="Arial" w:hAnsi="Arial" w:cs="Arial" w:eastAsia="Arial"/>
          <w:sz w:val="22"/>
        </w:rPr>
        <w:t>MAIN OUTCOME MEASURES Time to recurrence, event-free survival, disease-free survival, and overall survival.</w:t>
      </w:r>
    </w:p>
    <w:p>
      <w:r>
        <w:rPr>
          <w:rFonts w:ascii="Arial" w:hAnsi="Arial" w:cs="Arial" w:eastAsia="Arial"/>
          <w:sz w:val="22"/>
        </w:rPr>
        <w:t>RESULTS Median follow-up was 6.3 years.</w:t>
      </w:r>
    </w:p>
    <w:p>
      <w:r>
        <w:rPr>
          <w:rFonts w:ascii="Arial" w:hAnsi="Arial" w:cs="Arial" w:eastAsia="Arial"/>
          <w:sz w:val="22"/>
        </w:rPr>
        <w:t>At 9 years of follow-up, the recurrence rates were 14.9% for extensive metabolizers, 20.9% for heterozygous extensive/intermediate metabolizers, and 29.0% for poor metabolizers, and all-cause mortality rates were 16.7%, 18.0%, and 22.8%, respectively.</w:t>
      </w:r>
    </w:p>
    <w:p>
      <w:r>
        <w:rPr>
          <w:rFonts w:ascii="Arial" w:hAnsi="Arial" w:cs="Arial" w:eastAsia="Arial"/>
          <w:sz w:val="22"/>
        </w:rPr>
        <w:t>Compared with extensive metabolizers, there was a significantly increased risk of recurrence for heterozygous extensive/intermediate metabolizers (time to recurrence adjusted hazard ratio [HR], 1.40; 95% confidence interval [CI], 1.04-1.90) and for poor metabolizers (time to recurrence HR, 1.90; 95% CI, 1.10-3.28).</w:t>
      </w:r>
    </w:p>
    <w:p>
      <w:r>
        <w:rPr>
          <w:rFonts w:ascii="Arial" w:hAnsi="Arial" w:cs="Arial" w:eastAsia="Arial"/>
          <w:sz w:val="22"/>
        </w:rPr>
        <w:t>Compared with extensive metabolizers, those with decreased CYP2D6 activity (heterozygous extensive/intermediate and poor metabolism) had worse event-free survival (HR, 1.33; 95% CI, 1.06-1.68) and disease-free survival (HR, 1.29; 95% CI, 1.03-1.61), but there was no significant difference in overall survival (HR, 1.15; 95% CI, 0.88-1.51).</w:t>
      </w:r>
    </w:p>
    <w:p>
      <w:r>
        <w:rPr>
          <w:rFonts w:ascii="Arial" w:hAnsi="Arial" w:cs="Arial" w:eastAsia="Arial"/>
          <w:sz w:val="22"/>
        </w:rPr>
        <w:t>CONCLUSION Among women with breast cancer treated with tamoxifen, there was an association between CYP2D6 variation and clinical outcomes, such that the presence of 2 functional CYP2D6 alleles was associated with better clinical outcomes and the presence of nonfunctional or reduced-function alleles with worse outcomes.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24341590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24341590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Association between CYP2D6 polymorphisms and outcomes among women with early stage breast cancer treated with tamoxifen.</dc:title>
</cp:coreProperties>
</file>