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Mitochondrial iron chelation ameliorates cigarette-smoke induced bronchitis and emphysema in mice</w:t>
      </w:r>
    </w:p>
    <w:p>
      <w:r>
        <w:rPr>
          <w:rFonts w:ascii="Courier New" w:hAnsi="Courier New" w:cs="Courier New" w:eastAsia="Courier New"/>
          <w:sz w:val="18"/>
        </w:rPr>
        <w:t>SCIFACT-EVIDENCE-3553087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Chronic obstructive pulmonary disease (COPD) is linked to both cigarette smoking and genetic determinants.</w:t>
      </w:r>
    </w:p>
    <w:p>
      <w:r>
        <w:rPr>
          <w:rFonts w:ascii="Arial" w:hAnsi="Arial" w:cs="Arial" w:eastAsia="Arial"/>
          <w:sz w:val="22"/>
        </w:rPr>
        <w:t>We have previously identified iron-responsive element-binding protein 2 (IRP2) as an important COPD susceptibility gene and have shown that IRP2 protein is increased in the lungs of individuals with COPD.</w:t>
      </w:r>
    </w:p>
    <w:p>
      <w:r>
        <w:rPr>
          <w:rFonts w:ascii="Arial" w:hAnsi="Arial" w:cs="Arial" w:eastAsia="Arial"/>
          <w:sz w:val="22"/>
        </w:rPr>
        <w:t>Here we demonstrate that mice deficient in Irp2 were protected from cigarette smoke (CS)-induced experimental COPD.</w:t>
      </w:r>
    </w:p>
    <w:p>
      <w:r>
        <w:rPr>
          <w:rFonts w:ascii="Arial" w:hAnsi="Arial" w:cs="Arial" w:eastAsia="Arial"/>
          <w:sz w:val="22"/>
        </w:rPr>
        <w:t>By integrating RNA immunoprecipitation followed by sequencing (RIP-seq), RNA sequencing (RNA-seq), and gene expression and functional enrichment clustering analysis, we identified Irp2 as a regulator of mitochondrial function in the lungs of mice.</w:t>
      </w:r>
    </w:p>
    <w:p>
      <w:r>
        <w:rPr>
          <w:rFonts w:ascii="Arial" w:hAnsi="Arial" w:cs="Arial" w:eastAsia="Arial"/>
          <w:sz w:val="22"/>
        </w:rPr>
        <w:t>Irp2 increased mitochondrial iron loading and levels of cytochrome c oxidase (COX), which led to mitochondrial dysfunction and subsequent experimental COPD.</w:t>
      </w:r>
    </w:p>
    <w:p>
      <w:r>
        <w:rPr>
          <w:rFonts w:ascii="Arial" w:hAnsi="Arial" w:cs="Arial" w:eastAsia="Arial"/>
          <w:sz w:val="22"/>
        </w:rPr>
        <w:t>Frataxin-deficient mice, which had higher mitochondrial iron loading, showed impaired airway mucociliary clearance (MCC) and higher pulmonary inflammation at baseline, whereas mice deficient in the synthesis of cytochrome c oxidase, which have reduced COX, were protected from CS-induced pulmonary inflammation and impairment of MCC.</w:t>
      </w:r>
    </w:p>
    <w:p>
      <w:r>
        <w:rPr>
          <w:rFonts w:ascii="Arial" w:hAnsi="Arial" w:cs="Arial" w:eastAsia="Arial"/>
          <w:sz w:val="22"/>
        </w:rPr>
        <w:t>Mice treated with a mitochondrial iron chelator or mice fed a low-iron diet were protected from CS-induced COPD.</w:t>
      </w:r>
    </w:p>
    <w:p>
      <w:r>
        <w:rPr>
          <w:rFonts w:ascii="Arial" w:hAnsi="Arial" w:cs="Arial" w:eastAsia="Arial"/>
          <w:sz w:val="22"/>
        </w:rPr>
        <w:t>Mitochondrial iron chelation also alleviated CS-induced impairment of MCC, CS-induced pulmonary inflammation and CS-associated lung injury in mice with established COPD, suggesting a critical functional role and potential therapeutic intervention for the mitochondrial-iron axis in COPD.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3553087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3553087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Mitochondrial iron chelation ameliorates cigarette-smoke induced bronchitis and emphysema in mice</dc:title>
</cp:coreProperties>
</file>