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Dnmt1-Independent CG Methylation Contributes to Nucleosome Positioning in Diverse Eukaryotes</w:t>
      </w:r>
    </w:p>
    <w:p>
      <w:r>
        <w:rPr>
          <w:rFonts w:ascii="Courier New" w:hAnsi="Courier New" w:cs="Courier New" w:eastAsia="Courier New"/>
          <w:sz w:val="18"/>
        </w:rPr>
        <w:t>SCIFACT-EVIDENCE-17587795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Dnmt1 epigenetically propagates symmetrical CG methylation in many eukaryotes.</w:t>
      </w:r>
    </w:p>
    <w:p>
      <w:r>
        <w:rPr>
          <w:rFonts w:ascii="Arial" w:hAnsi="Arial" w:cs="Arial" w:eastAsia="Arial"/>
          <w:sz w:val="22"/>
        </w:rPr>
        <w:t>Their genomes are typically depleted of CG dinucleotides because of imperfect repair of deaminated methylcytosines.</w:t>
      </w:r>
    </w:p>
    <w:p>
      <w:r>
        <w:rPr>
          <w:rFonts w:ascii="Arial" w:hAnsi="Arial" w:cs="Arial" w:eastAsia="Arial"/>
          <w:sz w:val="22"/>
        </w:rPr>
        <w:t>Here, we extensively survey diverse species lacking Dnmt1 and show that, surprisingly, symmetrical CG methylation is nonetheless frequently present and catalyzed by a different DNA methyltransferase family, Dnmt5.</w:t>
      </w:r>
    </w:p>
    <w:p>
      <w:r>
        <w:rPr>
          <w:rFonts w:ascii="Arial" w:hAnsi="Arial" w:cs="Arial" w:eastAsia="Arial"/>
          <w:sz w:val="22"/>
        </w:rPr>
        <w:t>Numerous Dnmt5-containing organisms that diverged more than a billion years ago exhibit clustered methylation, specifically in nucleosome linkers.</w:t>
      </w:r>
    </w:p>
    <w:p>
      <w:r>
        <w:rPr>
          <w:rFonts w:ascii="Arial" w:hAnsi="Arial" w:cs="Arial" w:eastAsia="Arial"/>
          <w:sz w:val="22"/>
        </w:rPr>
        <w:t>Clustered methylation occurs at unprecedented densities and directly disfavors nucleosomes, contributing to nucleosome positioning between clusters.</w:t>
      </w:r>
    </w:p>
    <w:p>
      <w:r>
        <w:rPr>
          <w:rFonts w:ascii="Arial" w:hAnsi="Arial" w:cs="Arial" w:eastAsia="Arial"/>
          <w:sz w:val="22"/>
        </w:rPr>
        <w:t>Dense methylation is enabled by a regime of genomic sequence evolution that enriches CG dinucleotides and drives the highest CG frequencies known.</w:t>
      </w:r>
    </w:p>
    <w:p>
      <w:r>
        <w:rPr>
          <w:rFonts w:ascii="Arial" w:hAnsi="Arial" w:cs="Arial" w:eastAsia="Arial"/>
          <w:sz w:val="22"/>
        </w:rPr>
        <w:t>Species with linker methylation have small, transcriptionally active nuclei that approach the physical limits of chromatin compaction.</w:t>
      </w:r>
    </w:p>
    <w:p>
      <w:r>
        <w:rPr>
          <w:rFonts w:ascii="Arial" w:hAnsi="Arial" w:cs="Arial" w:eastAsia="Arial"/>
          <w:sz w:val="22"/>
        </w:rPr>
        <w:t>These features constitute a previously unappreciated genome architecture, in which dense methylation influences nucleosome positions, likely facilitating nuclear processes under extreme spatial constraints.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17587795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17587795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Dnmt1-Independent CG Methylation Contributes to Nucleosome Positioning in Diverse Eukaryotes</dc:title>
</cp:coreProperties>
</file>