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Alcohol Intake and Blood Pressure: A Systematic Review Implementing a Mendelian Randomization Approach</w:t>
      </w:r>
    </w:p>
    <w:p>
      <w:r>
        <w:rPr>
          <w:rFonts w:ascii="Courier New" w:hAnsi="Courier New" w:cs="Courier New" w:eastAsia="Courier New"/>
          <w:sz w:val="18"/>
        </w:rPr>
        <w:t>SCIFACT-EVIDENCE-3067015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Alcohol has been reported to be a common and modifiable risk factor for hypertension.</w:t>
      </w:r>
    </w:p>
    <w:p>
      <w:r>
        <w:rPr>
          <w:rFonts w:ascii="Arial" w:hAnsi="Arial" w:cs="Arial" w:eastAsia="Arial"/>
          <w:sz w:val="22"/>
        </w:rPr>
        <w:t>However, observational studies are subject to confounding by other behavioural and sociodemographic factors, while clinical trials are difficult to implement and have limited follow-up time.</w:t>
      </w:r>
    </w:p>
    <w:p>
      <w:r>
        <w:rPr>
          <w:rFonts w:ascii="Arial" w:hAnsi="Arial" w:cs="Arial" w:eastAsia="Arial"/>
          <w:sz w:val="22"/>
        </w:rPr>
        <w:t>Mendelian randomization can provide robust evidence on the nature of this association by use of a common polymorphism in aldehyde dehydrogenase 2 (ALDH2) as a surrogate for measuring alcohol consumption.</w:t>
      </w:r>
    </w:p>
    <w:p>
      <w:r>
        <w:rPr>
          <w:rFonts w:ascii="Arial" w:hAnsi="Arial" w:cs="Arial" w:eastAsia="Arial"/>
          <w:sz w:val="22"/>
        </w:rPr>
        <w:t>ALDH2 encodes a major enzyme involved in alcohol metabolism.</w:t>
      </w:r>
    </w:p>
    <w:p>
      <w:r>
        <w:rPr>
          <w:rFonts w:ascii="Arial" w:hAnsi="Arial" w:cs="Arial" w:eastAsia="Arial"/>
          <w:sz w:val="22"/>
        </w:rPr>
        <w:t>Individuals homozygous for the null variant (*2*2) experience adverse symptoms when drinking alcohol and consequently drink considerably less alcohol than wild-type homozygotes (*1*1) or heterozygotes.</w:t>
      </w:r>
    </w:p>
    <w:p>
      <w:r>
        <w:rPr>
          <w:rFonts w:ascii="Arial" w:hAnsi="Arial" w:cs="Arial" w:eastAsia="Arial"/>
          <w:sz w:val="22"/>
        </w:rPr>
        <w:t>We hypothesise that this polymorphism may influence the risk of hypertension by affecting alcohol drinking behaviour.</w:t>
      </w:r>
    </w:p>
    <w:p>
      <w:r>
        <w:rPr>
          <w:rFonts w:ascii="Arial" w:hAnsi="Arial" w:cs="Arial" w:eastAsia="Arial"/>
          <w:sz w:val="22"/>
        </w:rPr>
        <w:t>METHODS AND FINDINGS We carried out fixed effect meta-analyses of the ALDH2 genotype with blood pressure (five studies, n = 7,658) and hypertension (three studies, n = 4,219) using studies identified via systematic review.</w:t>
      </w:r>
    </w:p>
    <w:p>
      <w:r>
        <w:rPr>
          <w:rFonts w:ascii="Arial" w:hAnsi="Arial" w:cs="Arial" w:eastAsia="Arial"/>
          <w:sz w:val="22"/>
        </w:rPr>
        <w:t>In males, we obtained an overall odds ratio of 2.42 (95% confidence interval [CI] 1.66-3.55, p = 4.8 x 10(-6)) for hypertension comparing *1*1 with *2*2 homozygotes and an odds ratio of 1.72 (95% CI 1.17-2.52, p = 0.006) comparing heterozygotes (surrogate for moderate drinkers) with *2*2 homozygotes.</w:t>
      </w:r>
    </w:p>
    <w:p>
      <w:r>
        <w:rPr>
          <w:rFonts w:ascii="Arial" w:hAnsi="Arial" w:cs="Arial" w:eastAsia="Arial"/>
          <w:sz w:val="22"/>
        </w:rPr>
        <w:t>Systolic blood pressure was 7.44 mmHg (95% CI 5.39-9.49, p = 1.1 x 10(-12)) greater among *1*1 than among *2*2 homozygotes, and 4.24 mmHg (95% CI 2.18-6.31, p = 0.00005) greater among heterozygotes than among *2*2 homozygotes.</w:t>
      </w:r>
    </w:p>
    <w:p>
      <w:r>
        <w:rPr>
          <w:rFonts w:ascii="Arial" w:hAnsi="Arial" w:cs="Arial" w:eastAsia="Arial"/>
          <w:sz w:val="22"/>
        </w:rPr>
        <w:t>CONCLUSIONS These findings support the hypothesis that alcohol intake has a marked effect on blood pressure and the risk of hypertension.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3067015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3067015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Alcohol Intake and Blood Pressure: A Systematic Review Implementing a Mendelian Randomization Approach</dc:title>
</cp:coreProperties>
</file>