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Autoimmunity due to molecular mimicry as a cause of neurological disease</w:t>
      </w:r>
    </w:p>
    <w:p>
      <w:r>
        <w:rPr>
          <w:rFonts w:ascii="Courier New" w:hAnsi="Courier New" w:cs="Courier New" w:eastAsia="Courier New"/>
          <w:sz w:val="18"/>
        </w:rPr>
        <w:t>SCIFACT-EVIDENCE-5476778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One hypothesis that couples infection with autoimmune disease is molecular mimicry.</w:t>
      </w:r>
    </w:p>
    <w:p>
      <w:r>
        <w:rPr>
          <w:rFonts w:ascii="Arial" w:hAnsi="Arial" w:cs="Arial" w:eastAsia="Arial"/>
          <w:sz w:val="22"/>
        </w:rPr>
        <w:t>Molecular mimicry is characterized by an immune response to an environmental agent that cross-reacts with a host antigen, resulting in disease.</w:t>
      </w:r>
    </w:p>
    <w:p>
      <w:r>
        <w:rPr>
          <w:rFonts w:ascii="Arial" w:hAnsi="Arial" w:cs="Arial" w:eastAsia="Arial"/>
          <w:sz w:val="22"/>
        </w:rPr>
        <w:t>This hypothesis has been implicated in the pathogenesis of diabetes, lupus and multiple sclerosis (MS).</w:t>
      </w:r>
    </w:p>
    <w:p>
      <w:r>
        <w:rPr>
          <w:rFonts w:ascii="Arial" w:hAnsi="Arial" w:cs="Arial" w:eastAsia="Arial"/>
          <w:sz w:val="22"/>
        </w:rPr>
        <w:t>There is limited direct evidence linking causative agents with pathogenic immune reactions in these diseases.</w:t>
      </w:r>
    </w:p>
    <w:p>
      <w:r>
        <w:rPr>
          <w:rFonts w:ascii="Arial" w:hAnsi="Arial" w:cs="Arial" w:eastAsia="Arial"/>
          <w:sz w:val="22"/>
        </w:rPr>
        <w:t>Our study establishes a clear link between viral infection, autoimmunity and neurological disease in humans.</w:t>
      </w:r>
    </w:p>
    <w:p>
      <w:r>
        <w:rPr>
          <w:rFonts w:ascii="Arial" w:hAnsi="Arial" w:cs="Arial" w:eastAsia="Arial"/>
          <w:sz w:val="22"/>
        </w:rPr>
        <w:t>As a model for molecular mimicry, we studied patients with human T-lymphotropic virus type 1 (HTLV-1)-associated myelopathy/tropical spastic paraparesis (HAM/TSP), a disease that can be indistinguishable from MS (refs.</w:t>
      </w:r>
    </w:p>
    <w:p>
      <w:r>
        <w:rPr>
          <w:rFonts w:ascii="Arial" w:hAnsi="Arial" w:cs="Arial" w:eastAsia="Arial"/>
          <w:sz w:val="22"/>
        </w:rPr>
        <w:t>5,6,7).</w:t>
      </w:r>
    </w:p>
    <w:p>
      <w:r>
        <w:rPr>
          <w:rFonts w:ascii="Arial" w:hAnsi="Arial" w:cs="Arial" w:eastAsia="Arial"/>
          <w:sz w:val="22"/>
        </w:rPr>
        <w:t>HAM/TSP patients develop antibodies to neurons.</w:t>
      </w:r>
    </w:p>
    <w:p>
      <w:r>
        <w:rPr>
          <w:rFonts w:ascii="Arial" w:hAnsi="Arial" w:cs="Arial" w:eastAsia="Arial"/>
          <w:sz w:val="22"/>
        </w:rPr>
        <w:t>We hypothesized these antibodies would identify a central nervous system (CNS) autoantigen.</w:t>
      </w:r>
    </w:p>
    <w:p>
      <w:r>
        <w:rPr>
          <w:rFonts w:ascii="Arial" w:hAnsi="Arial" w:cs="Arial" w:eastAsia="Arial"/>
          <w:sz w:val="22"/>
        </w:rPr>
        <w:t>Immunoglobulin G isolated from HAM/TSP patients identified heterogeneous nuclear ribonuclear protein-A1 (hnRNP-A1) as the autoantigen.</w:t>
      </w:r>
    </w:p>
    <w:p>
      <w:r>
        <w:rPr>
          <w:rFonts w:ascii="Arial" w:hAnsi="Arial" w:cs="Arial" w:eastAsia="Arial"/>
          <w:sz w:val="22"/>
        </w:rPr>
        <w:t>Antibodies to hnRNP-A1 cross-reacted with HTLV-1-tax, the immune response to which is associated with HAM/TSP (refs.</w:t>
      </w:r>
    </w:p>
    <w:p>
      <w:r>
        <w:rPr>
          <w:rFonts w:ascii="Arial" w:hAnsi="Arial" w:cs="Arial" w:eastAsia="Arial"/>
          <w:sz w:val="22"/>
        </w:rPr>
        <w:t>5,9).</w:t>
      </w:r>
    </w:p>
    <w:p>
      <w:r>
        <w:rPr>
          <w:rFonts w:ascii="Arial" w:hAnsi="Arial" w:cs="Arial" w:eastAsia="Arial"/>
          <w:sz w:val="22"/>
        </w:rPr>
        <w:t>Immunoglobulin G specifically stained human Betz cells, whose axons are preferentially damaged.</w:t>
      </w:r>
    </w:p>
    <w:p>
      <w:r>
        <w:rPr>
          <w:rFonts w:ascii="Arial" w:hAnsi="Arial" w:cs="Arial" w:eastAsia="Arial"/>
          <w:sz w:val="22"/>
        </w:rPr>
        <w:t>Infusion of autoantibodies in brain sections inhibited neuronal firing, indicative of their pathogenic nature.</w:t>
      </w:r>
    </w:p>
    <w:p>
      <w:r>
        <w:rPr>
          <w:rFonts w:ascii="Arial" w:hAnsi="Arial" w:cs="Arial" w:eastAsia="Arial"/>
          <w:sz w:val="22"/>
        </w:rPr>
        <w:t>These data demonstrate the importance of molecular mimicry between an infecting agent and hnRNP-A1 in autoimmune disease of the CNS.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5476778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5476778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Autoimmunity due to molecular mimicry as a cause of neurological disease</dc:title>
</cp:coreProperties>
</file>