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ATPase-Dependent Control of the Mms21 SUMO Ligase during DNA Repair</w:t>
      </w:r>
    </w:p>
    <w:p>
      <w:r>
        <w:rPr>
          <w:rFonts w:ascii="Courier New" w:hAnsi="Courier New" w:cs="Courier New" w:eastAsia="Courier New"/>
          <w:sz w:val="18"/>
        </w:rPr>
        <w:t>SCIFACT-EVIDENCE-17628888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Modification of proteins by SUMO is essential for the maintenance of genome integrity.</w:t>
      </w:r>
    </w:p>
    <w:p>
      <w:r>
        <w:rPr>
          <w:rFonts w:ascii="Arial" w:hAnsi="Arial" w:cs="Arial" w:eastAsia="Arial"/>
          <w:sz w:val="22"/>
        </w:rPr>
        <w:t>During DNA replication, the Mms21-branch of the SUMO pathway counteracts recombination intermediates at damaged replication forks, thus facilitating sister chromatid disjunction.</w:t>
      </w:r>
    </w:p>
    <w:p>
      <w:r>
        <w:rPr>
          <w:rFonts w:ascii="Arial" w:hAnsi="Arial" w:cs="Arial" w:eastAsia="Arial"/>
          <w:sz w:val="22"/>
        </w:rPr>
        <w:t>The Mms21 SUMO ligase docks to the arm region of the Smc5 protein in the Smc5/6 complex; together, they cooperate during recombinational DNA repair.</w:t>
      </w:r>
    </w:p>
    <w:p>
      <w:r>
        <w:rPr>
          <w:rFonts w:ascii="Arial" w:hAnsi="Arial" w:cs="Arial" w:eastAsia="Arial"/>
          <w:sz w:val="22"/>
        </w:rPr>
        <w:t>Yet how the activity of the SUMO ligase is controlled remains unknown.</w:t>
      </w:r>
    </w:p>
    <w:p>
      <w:r>
        <w:rPr>
          <w:rFonts w:ascii="Arial" w:hAnsi="Arial" w:cs="Arial" w:eastAsia="Arial"/>
          <w:sz w:val="22"/>
        </w:rPr>
        <w:t>Here we show that the SUMO ligase and the chromosome disjunction functions of Mms21 depend on its docking to an intact and active Smc5/6 complex, indicating that the Smc5/6-Mms21 complex operates as a large SUMO ligase in vivo.</w:t>
      </w:r>
    </w:p>
    <w:p>
      <w:r>
        <w:rPr>
          <w:rFonts w:ascii="Arial" w:hAnsi="Arial" w:cs="Arial" w:eastAsia="Arial"/>
          <w:sz w:val="22"/>
        </w:rPr>
        <w:t>In spite of the physical distance separating the E3 and the nucleotide-binding domains in Smc5/6, Mms21-dependent sumoylation requires binding of ATP to Smc5, a step that is part of the ligase mechanism that assists Ubc9 function.</w:t>
      </w:r>
    </w:p>
    <w:p>
      <w:r>
        <w:rPr>
          <w:rFonts w:ascii="Arial" w:hAnsi="Arial" w:cs="Arial" w:eastAsia="Arial"/>
          <w:sz w:val="22"/>
        </w:rPr>
        <w:t>The communication is enabled by the presence of a conserved disruption in the coiled coil domain of Smc5, pointing to potential conformational changes for SUMO ligase activation.</w:t>
      </w:r>
    </w:p>
    <w:p>
      <w:r>
        <w:rPr>
          <w:rFonts w:ascii="Arial" w:hAnsi="Arial" w:cs="Arial" w:eastAsia="Arial"/>
          <w:sz w:val="22"/>
        </w:rPr>
        <w:t>In accordance, scanning force microscopy of the Smc5-Mms21 heterodimer shows that the molecule is physically remodeled in an ATP-dependent manner.</w:t>
      </w:r>
    </w:p>
    <w:p>
      <w:r>
        <w:rPr>
          <w:rFonts w:ascii="Arial" w:hAnsi="Arial" w:cs="Arial" w:eastAsia="Arial"/>
          <w:sz w:val="22"/>
        </w:rPr>
        <w:t>Our results demonstrate that the ATP-binding activity of the Smc5/6 complex is coordinated with its SUMO ligase, through the coiled coil domain of Smc5 and the physical remodeling of the molecule, to promote sumoylation and chromosome disjunction during DNA repair.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17628888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17628888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ATPase-Dependent Control of the Mms21 SUMO Ligase during DNA Repair</dc:title>
</cp:coreProperties>
</file>