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Neutrophil extracellular traps enriched in oxidized mitochondrial DNA are interferogenic and contribute to lupus-like disease</w:t>
      </w:r>
    </w:p>
    <w:p>
      <w:r>
        <w:rPr>
          <w:rFonts w:ascii="Courier New" w:hAnsi="Courier New" w:cs="Courier New" w:eastAsia="Courier New"/>
          <w:sz w:val="18"/>
        </w:rPr>
        <w:t>SCIFACT-EVIDENCE-1049501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Neutrophil extracellular traps (NETs) are implicated in autoimmunity, but how they are generated and their roles in sterile inflammation remain unclear.</w:t>
      </w:r>
    </w:p>
    <w:p>
      <w:r>
        <w:rPr>
          <w:rFonts w:ascii="Arial" w:hAnsi="Arial" w:cs="Arial" w:eastAsia="Arial"/>
          <w:sz w:val="22"/>
        </w:rPr>
        <w:t>Ribonucleoprotein immune complexes (RNP ICs), inducers of NETosis, require mitochondrial reactive oxygen species (ROS) for maximal NET stimulation.</w:t>
      </w:r>
    </w:p>
    <w:p>
      <w:r>
        <w:rPr>
          <w:rFonts w:ascii="Arial" w:hAnsi="Arial" w:cs="Arial" w:eastAsia="Arial"/>
          <w:sz w:val="22"/>
        </w:rPr>
        <w:t>After RNP IC stimulation of neutrophils, mitochondria become hypopolarized and translocate to the cell surface.</w:t>
      </w:r>
    </w:p>
    <w:p>
      <w:r>
        <w:rPr>
          <w:rFonts w:ascii="Arial" w:hAnsi="Arial" w:cs="Arial" w:eastAsia="Arial"/>
          <w:sz w:val="22"/>
        </w:rPr>
        <w:t>Extracellular release of oxidized mitochondrial DNA is proinflammatory in vitro, and when this DNA is injected into mice, it stimulates type I interferon (IFN) signaling through a pathway dependent on the DNA sensor STING.</w:t>
      </w:r>
    </w:p>
    <w:p>
      <w:r>
        <w:rPr>
          <w:rFonts w:ascii="Arial" w:hAnsi="Arial" w:cs="Arial" w:eastAsia="Arial"/>
          <w:sz w:val="22"/>
        </w:rPr>
        <w:t>Mitochondrial ROS are also necessary for spontaneous NETosis of low-density granulocytes from individuals with systemic lupus erythematosus.</w:t>
      </w:r>
    </w:p>
    <w:p>
      <w:r>
        <w:rPr>
          <w:rFonts w:ascii="Arial" w:hAnsi="Arial" w:cs="Arial" w:eastAsia="Arial"/>
          <w:sz w:val="22"/>
        </w:rPr>
        <w:t>This was also observed in individuals with chronic granulomatous disease, who lack NADPH oxidase activity but still develop autoimmunity and type I IFN signatures.</w:t>
      </w:r>
    </w:p>
    <w:p>
      <w:r>
        <w:rPr>
          <w:rFonts w:ascii="Arial" w:hAnsi="Arial" w:cs="Arial" w:eastAsia="Arial"/>
          <w:sz w:val="22"/>
        </w:rPr>
        <w:t>Mitochondrial ROS inhibition in vivo reduces disease severity and type I IFN responses in a mouse model of lupus.</w:t>
      </w:r>
    </w:p>
    <w:p>
      <w:r>
        <w:rPr>
          <w:rFonts w:ascii="Arial" w:hAnsi="Arial" w:cs="Arial" w:eastAsia="Arial"/>
          <w:sz w:val="22"/>
        </w:rPr>
        <w:t>Together, these findings highlight a role for mitochondria in the generation not only of NETs but also of pro-inflammatory oxidized mitochondrial DNA in autoimmune diseases.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1049501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1049501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Neutrophil extracellular traps enriched in oxidized mitochondrial DNA are interferogenic and contribute to lupus-like disease</dc:title>
</cp:coreProperties>
</file>