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Trends in heart failure incidence and survival in a community-based population.</w:t>
      </w:r>
    </w:p>
    <w:p>
      <w:r>
        <w:rPr>
          <w:rFonts w:ascii="Courier New" w:hAnsi="Courier New" w:cs="Courier New" w:eastAsia="Courier New"/>
          <w:sz w:val="18"/>
        </w:rPr>
        <w:t>SCIFACT-EVIDENCE-19675911</w:t>
      </w:r>
    </w:p>
    <w:p>
      <w:pPr>
        <w:pStyle w:val="Heading2"/>
        <w:jc w:val="left"/>
      </w:pPr>
      <w:r>
        <w:rPr>
          <w:b w:val="on"/>
          <w:sz w:val="28"/>
        </w:rPr>
        <w:t>Evidence abstract</w:t>
      </w:r>
    </w:p>
    <w:p>
      <w:r>
        <w:rPr>
          <w:rFonts w:ascii="Arial" w:hAnsi="Arial" w:cs="Arial" w:eastAsia="Arial"/>
          <w:sz w:val="22"/>
        </w:rPr>
        <w:t>CONTEXT The epidemic of heart failure has yet to be fully investigated, and data on incidence, survival, and sex-specific temporal trends in community-based populations are limited.</w:t>
      </w:r>
    </w:p>
    <w:p>
      <w:r>
        <w:rPr>
          <w:rFonts w:ascii="Arial" w:hAnsi="Arial" w:cs="Arial" w:eastAsia="Arial"/>
          <w:sz w:val="22"/>
        </w:rPr>
        <w:t>OBJECTIVE To test the hypothesis that the incidence of heart failure has declined and survival after heart failure diagnosis has improved over time but that secular trends have diverged by sex.</w:t>
      </w:r>
    </w:p>
    <w:p>
      <w:r>
        <w:rPr>
          <w:rFonts w:ascii="Arial" w:hAnsi="Arial" w:cs="Arial" w:eastAsia="Arial"/>
          <w:sz w:val="22"/>
        </w:rPr>
        <w:t>DESIGN, SETTING, AND PARTICIPANTS Population-based cohort study using the resources of the Rochester Epidemiology Project conducted in Olmsted County, Minnesota.</w:t>
      </w:r>
    </w:p>
    <w:p>
      <w:r>
        <w:rPr>
          <w:rFonts w:ascii="Arial" w:hAnsi="Arial" w:cs="Arial" w:eastAsia="Arial"/>
          <w:sz w:val="22"/>
        </w:rPr>
        <w:t>Patients were 4537 Olmsted County residents (57% women; mean [SD] age, 74 [14] years) with a diagnosis of heart failure between 1979 and 2000.</w:t>
      </w:r>
    </w:p>
    <w:p>
      <w:r>
        <w:rPr>
          <w:rFonts w:ascii="Arial" w:hAnsi="Arial" w:cs="Arial" w:eastAsia="Arial"/>
          <w:sz w:val="22"/>
        </w:rPr>
        <w:t>Framingham criteria and clinical criteria were used to validate the diagnosis   MAIN OUTCOME MEASURES Incidence of heart failure and survival after heart failure diagnosis.</w:t>
      </w:r>
    </w:p>
    <w:p>
      <w:r>
        <w:rPr>
          <w:rFonts w:ascii="Arial" w:hAnsi="Arial" w:cs="Arial" w:eastAsia="Arial"/>
          <w:sz w:val="22"/>
        </w:rPr>
        <w:t>RESULTS The incidence of heart failure was higher among men (378/100 000 persons; 95% confidence interval [CI], 361-395 for men; 289/100 000 persons; 95% CI, 277-300 for women) and did not change over time among men or women.</w:t>
      </w:r>
    </w:p>
    <w:p>
      <w:r>
        <w:rPr>
          <w:rFonts w:ascii="Arial" w:hAnsi="Arial" w:cs="Arial" w:eastAsia="Arial"/>
          <w:sz w:val="22"/>
        </w:rPr>
        <w:t>After a mean follow-up of 4.2 years (range, 0-23.8 years), 3347 deaths occurred, including 1930 among women and 1417 among men.</w:t>
      </w:r>
    </w:p>
    <w:p>
      <w:r>
        <w:rPr>
          <w:rFonts w:ascii="Arial" w:hAnsi="Arial" w:cs="Arial" w:eastAsia="Arial"/>
          <w:sz w:val="22"/>
        </w:rPr>
        <w:t>Survival after heart failure diagnosis was worse among men than women (relative risk, 1.33; 95% CI, 1.24-1.43) but overall improved over time (5-year age-adjusted survival, 43% in 1979-1984 vs 52% in 1996-2000, P&lt;.001).</w:t>
      </w:r>
    </w:p>
    <w:p>
      <w:r>
        <w:rPr>
          <w:rFonts w:ascii="Arial" w:hAnsi="Arial" w:cs="Arial" w:eastAsia="Arial"/>
          <w:sz w:val="22"/>
        </w:rPr>
        <w:t>However, men and younger persons experienced larger survival gains, contrasting with less or no improvement for women and elderly persons.</w:t>
      </w:r>
    </w:p>
    <w:p>
      <w:r>
        <w:rPr>
          <w:rFonts w:ascii="Arial" w:hAnsi="Arial" w:cs="Arial" w:eastAsia="Arial"/>
          <w:sz w:val="22"/>
        </w:rPr>
        <w:t>CONCLUSION In this community-based cohort, the incidence of heart failure has not declined during 2 decades, but survival after onset of heart failure has increased overall, with less improvement among women and elderly persons.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19675911</w:t>
            </w:r>
          </w:p>
        </w:tc>
      </w:tr>
    </w:tbl>
    <w:sectPr>
      <w:headerReference w:type="default" r:id="rId2"/>
      <w:footerReference w:type="default" r:id="rId3"/>
    </w:sectPr>
  </w:body>
</w:document>
</file>

<file path=word/footer1.xml><?xml version="1.0" encoding="utf-8"?>
<w:ftr xmlns:w="http://schemas.openxmlformats.org/wordprocessingml/2006/main">
  <w:p>
    <w:r>
      <w:t>Document 19675911</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Trends in heart failure incidence and survival in a community-based population.</dc:title>
</cp:coreProperties>
</file>