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Increasing microtubule acetylation rescues axonal transport and locomotor deficits caused by LRRK2 Roc-COR domain mutations</w:t>
      </w:r>
    </w:p>
    <w:p>
      <w:r>
        <w:rPr>
          <w:rFonts w:ascii="Courier New" w:hAnsi="Courier New" w:cs="Courier New" w:eastAsia="Courier New"/>
          <w:sz w:val="18"/>
        </w:rPr>
        <w:t>SCIFACT-EVIDENCE-9638032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Leucine-rich repeat kinase 2 (LRRK2) mutations are the most common genetic cause of Parkinson's disease.</w:t>
      </w:r>
    </w:p>
    <w:p>
      <w:r>
        <w:rPr>
          <w:rFonts w:ascii="Arial" w:hAnsi="Arial" w:cs="Arial" w:eastAsia="Arial"/>
          <w:sz w:val="22"/>
        </w:rPr>
        <w:t>LRRK2 is a multifunctional protein affecting many cellular processes and has been described to bind microtubules.</w:t>
      </w:r>
    </w:p>
    <w:p>
      <w:r>
        <w:rPr>
          <w:rFonts w:ascii="Arial" w:hAnsi="Arial" w:cs="Arial" w:eastAsia="Arial"/>
          <w:sz w:val="22"/>
        </w:rPr>
        <w:t>Defective microtubule-based axonal transport is hypothesized to contribute to Parkinson's disease, but whether LRRK2 mutations affect this process to mediate pathogenesis is not known.</w:t>
      </w:r>
    </w:p>
    <w:p>
      <w:r>
        <w:rPr>
          <w:rFonts w:ascii="Arial" w:hAnsi="Arial" w:cs="Arial" w:eastAsia="Arial"/>
          <w:sz w:val="22"/>
        </w:rPr>
        <w:t>Here we find that LRRK2 containing pathogenic Roc-COR domain mutations (R1441C, Y1699C) preferentially associates with deacetylated microtubules, and inhibits axonal transport in primary neurons and in Drosophila, causing locomotor deficits in vivo.</w:t>
      </w:r>
    </w:p>
    <w:p>
      <w:r>
        <w:rPr>
          <w:rFonts w:ascii="Arial" w:hAnsi="Arial" w:cs="Arial" w:eastAsia="Arial"/>
          <w:sz w:val="22"/>
        </w:rPr>
        <w:t>In vitro, increasing microtubule acetylation using deacetylase inhibitors or the tubulin acetylase αTAT1 prevents association of mutant LRRK2 with microtubules, and the deacetylase inhibitor trichostatin A (TSA) restores axonal transport.</w:t>
      </w:r>
    </w:p>
    <w:p>
      <w:r>
        <w:rPr>
          <w:rFonts w:ascii="Arial" w:hAnsi="Arial" w:cs="Arial" w:eastAsia="Arial"/>
          <w:sz w:val="22"/>
        </w:rPr>
        <w:t>In vivo knockdown of the deacetylases HDAC6 and Sirt2, or administration of TSA rescues both axonal transport and locomotor behavior.</w:t>
      </w:r>
    </w:p>
    <w:p>
      <w:r>
        <w:rPr>
          <w:rFonts w:ascii="Arial" w:hAnsi="Arial" w:cs="Arial" w:eastAsia="Arial"/>
          <w:sz w:val="22"/>
        </w:rPr>
        <w:t>Thus, this study reveals a pathogenic mechanism and a potential intervention for Parkinson's disease.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9638032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9638032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Increasing microtubule acetylation rescues axonal transport and locomotor deficits caused by LRRK2 Roc-COR domain mutations</dc:title>
</cp:coreProperties>
</file>