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Quantum dots spectrally distinguish multiple species within the tumor milieu in vivo</w:t>
      </w:r>
    </w:p>
    <w:p>
      <w:r>
        <w:rPr>
          <w:rFonts w:ascii="Courier New" w:hAnsi="Courier New" w:cs="Courier New" w:eastAsia="Courier New"/>
          <w:sz w:val="18"/>
        </w:rPr>
        <w:t>SCIFACT-EVIDENCE-11172205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A solid tumor is an organ composed of cancer and host cells embedded in an extracellular matrix and nourished by blood vessels.</w:t>
      </w:r>
    </w:p>
    <w:p>
      <w:r>
        <w:rPr>
          <w:rFonts w:ascii="Arial" w:hAnsi="Arial" w:cs="Arial" w:eastAsia="Arial"/>
          <w:sz w:val="22"/>
        </w:rPr>
        <w:t>A prerequisite to understanding tumor pathophysiology is the ability to distinguish and monitor each component in dynamic studies.</w:t>
      </w:r>
    </w:p>
    <w:p>
      <w:r>
        <w:rPr>
          <w:rFonts w:ascii="Arial" w:hAnsi="Arial" w:cs="Arial" w:eastAsia="Arial"/>
          <w:sz w:val="22"/>
        </w:rPr>
        <w:t>Standard fluorophores hamper simultaneous intravital imaging of these components.</w:t>
      </w:r>
    </w:p>
    <w:p>
      <w:r>
        <w:rPr>
          <w:rFonts w:ascii="Arial" w:hAnsi="Arial" w:cs="Arial" w:eastAsia="Arial"/>
          <w:sz w:val="22"/>
        </w:rPr>
        <w:t>Here, we used multiphoton microscopy techniques and transgenic mice that expressed green fluorescent protein, and combined them with the use of quantum dot preparations.</w:t>
      </w:r>
    </w:p>
    <w:p>
      <w:r>
        <w:rPr>
          <w:rFonts w:ascii="Arial" w:hAnsi="Arial" w:cs="Arial" w:eastAsia="Arial"/>
          <w:sz w:val="22"/>
        </w:rPr>
        <w:t>We show that these fluorescent semiconductor nanocrystals can be customized to concurrently image and differentiate tumor vessels from both the perivascular cells and the matrix.</w:t>
      </w:r>
    </w:p>
    <w:p>
      <w:r>
        <w:rPr>
          <w:rFonts w:ascii="Arial" w:hAnsi="Arial" w:cs="Arial" w:eastAsia="Arial"/>
          <w:sz w:val="22"/>
        </w:rPr>
        <w:t>Moreover, we used them to measure the ability of particles of different sizes to access the tumor.</w:t>
      </w:r>
    </w:p>
    <w:p>
      <w:r>
        <w:rPr>
          <w:rFonts w:ascii="Arial" w:hAnsi="Arial" w:cs="Arial" w:eastAsia="Arial"/>
          <w:sz w:val="22"/>
        </w:rPr>
        <w:t>Finally, we successfully monitored the recruitment of quantum dot–labeled bone marrow–derived precursor cells to the tumor vasculature.</w:t>
      </w:r>
    </w:p>
    <w:p>
      <w:r>
        <w:rPr>
          <w:rFonts w:ascii="Arial" w:hAnsi="Arial" w:cs="Arial" w:eastAsia="Arial"/>
          <w:sz w:val="22"/>
        </w:rPr>
        <w:t>These examples show the versatility of quantum dots for studying tumor pathophysiology and creating avenues for treatment.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11172205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11172205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Quantum dots spectrally distinguish multiple species within the tumor milieu in vivo</dc:title>
</cp:coreProperties>
</file>